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86C77" w14:textId="77777777" w:rsidR="00BF19DB" w:rsidRPr="00BF0F92" w:rsidRDefault="00520DA3" w:rsidP="00835577">
      <w:pPr>
        <w:widowControl/>
        <w:tabs>
          <w:tab w:val="left" w:pos="180"/>
          <w:tab w:val="left" w:pos="6300"/>
          <w:tab w:val="left" w:pos="7380"/>
        </w:tabs>
        <w:ind w:left="180"/>
        <w:jc w:val="both"/>
        <w:rPr>
          <w:rFonts w:asciiTheme="majorHAnsi" w:hAnsiTheme="majorHAnsi" w:cs="Arial"/>
          <w:sz w:val="22"/>
          <w:szCs w:val="22"/>
        </w:rPr>
      </w:pPr>
      <w:r w:rsidRPr="00BF0F92">
        <w:rPr>
          <w:rFonts w:asciiTheme="majorHAnsi" w:hAnsiTheme="majorHAnsi" w:cs="Arial"/>
          <w:sz w:val="22"/>
          <w:szCs w:val="22"/>
        </w:rPr>
        <w:t xml:space="preserve">BULLETIN </w:t>
      </w:r>
      <w:r w:rsidR="001E75F9" w:rsidRPr="00BF0F92">
        <w:rPr>
          <w:rFonts w:asciiTheme="majorHAnsi" w:hAnsiTheme="majorHAnsi" w:cs="Arial"/>
          <w:sz w:val="22"/>
          <w:szCs w:val="22"/>
        </w:rPr>
        <w:t>201</w:t>
      </w:r>
      <w:r w:rsidR="00016976" w:rsidRPr="00BF0F92">
        <w:rPr>
          <w:rFonts w:asciiTheme="majorHAnsi" w:hAnsiTheme="majorHAnsi" w:cs="Arial"/>
          <w:sz w:val="22"/>
          <w:szCs w:val="22"/>
        </w:rPr>
        <w:t>9</w:t>
      </w:r>
      <w:r w:rsidR="00D249B5" w:rsidRPr="00BF0F92">
        <w:rPr>
          <w:rFonts w:asciiTheme="majorHAnsi" w:hAnsiTheme="majorHAnsi" w:cs="Arial"/>
          <w:sz w:val="22"/>
          <w:szCs w:val="22"/>
        </w:rPr>
        <w:t>-</w:t>
      </w:r>
      <w:r w:rsidR="004D2820" w:rsidRPr="00BF0F92">
        <w:rPr>
          <w:rFonts w:asciiTheme="majorHAnsi" w:hAnsiTheme="majorHAnsi" w:cs="Arial"/>
          <w:sz w:val="22"/>
          <w:szCs w:val="22"/>
        </w:rPr>
        <w:t>63</w:t>
      </w:r>
      <w:r w:rsidR="008B157A" w:rsidRPr="00BF0F92">
        <w:rPr>
          <w:rFonts w:asciiTheme="majorHAnsi" w:hAnsiTheme="majorHAnsi" w:cs="Arial"/>
          <w:sz w:val="22"/>
          <w:szCs w:val="22"/>
        </w:rPr>
        <w:tab/>
      </w:r>
      <w:r w:rsidR="00BF0F92" w:rsidRPr="00BF0F92">
        <w:rPr>
          <w:rFonts w:asciiTheme="majorHAnsi" w:hAnsiTheme="majorHAnsi" w:cs="Arial"/>
          <w:sz w:val="22"/>
          <w:szCs w:val="22"/>
        </w:rPr>
        <w:t>June 3</w:t>
      </w:r>
      <w:r w:rsidR="0042638E" w:rsidRPr="00BF0F92">
        <w:rPr>
          <w:rFonts w:asciiTheme="majorHAnsi" w:hAnsiTheme="majorHAnsi" w:cs="Arial"/>
          <w:sz w:val="22"/>
          <w:szCs w:val="22"/>
        </w:rPr>
        <w:t xml:space="preserve">, </w:t>
      </w:r>
      <w:r w:rsidR="00A43EE2" w:rsidRPr="00BF0F92">
        <w:rPr>
          <w:rFonts w:asciiTheme="majorHAnsi" w:hAnsiTheme="majorHAnsi" w:cs="Arial"/>
          <w:sz w:val="22"/>
          <w:szCs w:val="22"/>
        </w:rPr>
        <w:t>201</w:t>
      </w:r>
      <w:r w:rsidR="0072088F" w:rsidRPr="00BF0F92">
        <w:rPr>
          <w:rFonts w:asciiTheme="majorHAnsi" w:hAnsiTheme="majorHAnsi" w:cs="Arial"/>
          <w:sz w:val="22"/>
          <w:szCs w:val="22"/>
        </w:rPr>
        <w:t>9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70"/>
        <w:gridCol w:w="3270"/>
      </w:tblGrid>
      <w:tr w:rsidR="00BF19DB" w:rsidRPr="00BF0F92" w14:paraId="1B71DB17" w14:textId="77777777" w:rsidTr="005A70F2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265F64F" w14:textId="77777777" w:rsidR="00BF19DB" w:rsidRPr="00BF0F92" w:rsidRDefault="00BF19DB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CA70FD0" w14:textId="77777777" w:rsidR="00046151" w:rsidRPr="00BF0F92" w:rsidRDefault="00BF19DB" w:rsidP="003C578F">
            <w:pPr>
              <w:widowControl/>
              <w:ind w:left="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sz w:val="22"/>
                <w:szCs w:val="22"/>
              </w:rPr>
              <w:t>Employment and Training</w:t>
            </w:r>
          </w:p>
          <w:p w14:paraId="1016739C" w14:textId="77777777" w:rsidR="00BF19DB" w:rsidRPr="00BF0F92" w:rsidRDefault="00046151" w:rsidP="003C578F">
            <w:pPr>
              <w:widowControl/>
              <w:ind w:left="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785377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F19DB" w:rsidRPr="00BF0F92">
              <w:rPr>
                <w:rFonts w:asciiTheme="majorHAnsi" w:hAnsiTheme="majorHAnsi" w:cs="Arial"/>
                <w:sz w:val="22"/>
                <w:szCs w:val="22"/>
              </w:rPr>
              <w:t>Administration</w:t>
            </w:r>
          </w:p>
          <w:p w14:paraId="485DE15E" w14:textId="77777777" w:rsidR="00BF19DB" w:rsidRPr="00BF0F92" w:rsidRDefault="00FF1C09" w:rsidP="003C578F">
            <w:pPr>
              <w:widowControl/>
              <w:ind w:firstLine="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sz w:val="22"/>
                <w:szCs w:val="22"/>
              </w:rPr>
              <w:t xml:space="preserve">Office of </w:t>
            </w:r>
            <w:r w:rsidR="00BF19DB" w:rsidRPr="00BF0F92">
              <w:rPr>
                <w:rFonts w:asciiTheme="majorHAnsi" w:hAnsiTheme="majorHAnsi" w:cs="Arial"/>
                <w:sz w:val="22"/>
                <w:szCs w:val="22"/>
              </w:rPr>
              <w:t xml:space="preserve">Apprenticeship </w:t>
            </w:r>
            <w:r w:rsidR="002B64D6" w:rsidRPr="00BF0F92">
              <w:rPr>
                <w:rFonts w:asciiTheme="majorHAnsi" w:hAnsiTheme="majorHAnsi" w:cs="Arial"/>
                <w:sz w:val="22"/>
                <w:szCs w:val="22"/>
              </w:rPr>
              <w:t>(OA)</w:t>
            </w:r>
          </w:p>
          <w:p w14:paraId="549BA7BE" w14:textId="77777777" w:rsidR="00BF19DB" w:rsidRPr="00BF0F92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5E3094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BF0F92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9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27F00A2" w14:textId="77777777" w:rsidR="00BF19DB" w:rsidRPr="00BF0F92" w:rsidRDefault="00BF19DB" w:rsidP="009E6B10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sz w:val="22"/>
                <w:szCs w:val="22"/>
                <w:u w:val="single"/>
              </w:rPr>
              <w:t>Distribution</w:t>
            </w:r>
            <w:r w:rsidRPr="00BF0F92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  <w:p w14:paraId="0D48342D" w14:textId="77777777" w:rsidR="00C31D4D" w:rsidRPr="00BF0F92" w:rsidRDefault="00C31D4D" w:rsidP="009E6B10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606566D" w14:textId="77777777" w:rsidR="00BF19DB" w:rsidRPr="00BF0F92" w:rsidRDefault="00BF19DB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sz w:val="22"/>
                <w:szCs w:val="22"/>
              </w:rPr>
              <w:t xml:space="preserve">A-541 </w:t>
            </w:r>
            <w:r w:rsidR="00782387" w:rsidRPr="00BF0F92">
              <w:rPr>
                <w:rFonts w:asciiTheme="majorHAnsi" w:hAnsiTheme="majorHAnsi" w:cs="Arial"/>
                <w:sz w:val="22"/>
                <w:szCs w:val="22"/>
              </w:rPr>
              <w:t>Headquarters</w:t>
            </w:r>
          </w:p>
          <w:p w14:paraId="5C2E504A" w14:textId="77777777" w:rsidR="00BF19DB" w:rsidRPr="00BF0F92" w:rsidRDefault="00BF19DB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7CB05AA" w14:textId="77777777" w:rsidR="007C055F" w:rsidRPr="00BF0F92" w:rsidRDefault="00BF19DB" w:rsidP="005A70F2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BF0F92">
              <w:rPr>
                <w:rFonts w:asciiTheme="majorHAnsi" w:hAnsiTheme="majorHAnsi" w:cs="Arial"/>
                <w:sz w:val="22"/>
                <w:szCs w:val="22"/>
              </w:rPr>
              <w:t>SD+RD+SA</w:t>
            </w:r>
            <w:r w:rsidR="0056147E" w:rsidRPr="00BF0F92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Pr="00BF0F92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7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2A54258" w14:textId="77777777" w:rsidR="008B157A" w:rsidRPr="00BF0F92" w:rsidRDefault="00C31D4D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Pr="00BF0F92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44B28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976D9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bookmarkStart w:id="0" w:name="_GoBack"/>
            <w:r w:rsidR="00761570" w:rsidRPr="00BF0F92">
              <w:rPr>
                <w:rFonts w:asciiTheme="majorHAnsi" w:hAnsiTheme="majorHAnsi" w:cs="Arial"/>
                <w:sz w:val="22"/>
                <w:szCs w:val="22"/>
              </w:rPr>
              <w:t xml:space="preserve">Revised </w:t>
            </w:r>
            <w:r w:rsidR="00761570" w:rsidRPr="00BF0F92">
              <w:rPr>
                <w:rFonts w:ascii="Cambria" w:hAnsi="Cambria"/>
                <w:sz w:val="22"/>
                <w:szCs w:val="22"/>
              </w:rPr>
              <w:t>Ironworkers Reinforcing Regional District Council Regional District Council Training Trust</w:t>
            </w:r>
            <w:r w:rsidR="00761570" w:rsidRPr="00BF0F92">
              <w:rPr>
                <w:rFonts w:asciiTheme="majorHAnsi" w:hAnsiTheme="majorHAnsi" w:cs="Arial"/>
                <w:sz w:val="22"/>
                <w:szCs w:val="22"/>
              </w:rPr>
              <w:t>:</w:t>
            </w:r>
            <w:bookmarkEnd w:id="0"/>
            <w:r w:rsidR="00761570" w:rsidRPr="00BF0F92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761570" w:rsidRPr="00BF0F92">
              <w:rPr>
                <w:rFonts w:asciiTheme="majorHAnsi" w:hAnsiTheme="majorHAnsi" w:cs="Arial"/>
                <w:b/>
                <w:sz w:val="22"/>
                <w:szCs w:val="22"/>
              </w:rPr>
              <w:t>Change of Program Sponsor Name</w:t>
            </w:r>
            <w:r w:rsidR="00761570" w:rsidRPr="00BF0F92">
              <w:rPr>
                <w:rFonts w:asciiTheme="majorHAnsi" w:hAnsiTheme="majorHAnsi" w:cs="Arial"/>
                <w:sz w:val="22"/>
                <w:szCs w:val="22"/>
              </w:rPr>
              <w:t xml:space="preserve"> - </w:t>
            </w:r>
            <w:r w:rsidR="00761570" w:rsidRPr="00BF0F92">
              <w:rPr>
                <w:rFonts w:ascii="Cambria" w:hAnsi="Cambria"/>
                <w:sz w:val="22"/>
                <w:szCs w:val="22"/>
              </w:rPr>
              <w:t>Regional District Council Training Trust</w:t>
            </w:r>
            <w:r w:rsidR="009A066D" w:rsidRPr="00BF0F92">
              <w:rPr>
                <w:rFonts w:ascii="Cambria" w:hAnsi="Cambria"/>
                <w:sz w:val="22"/>
                <w:szCs w:val="22"/>
              </w:rPr>
              <w:t xml:space="preserve"> &amp; </w:t>
            </w:r>
            <w:r w:rsidR="009A066D" w:rsidRPr="00BF0F92">
              <w:rPr>
                <w:rFonts w:ascii="Cambria" w:hAnsi="Cambria"/>
                <w:b/>
                <w:sz w:val="22"/>
                <w:szCs w:val="22"/>
              </w:rPr>
              <w:t>Revision of range of OJL hours</w:t>
            </w:r>
            <w:r w:rsidR="009A066D" w:rsidRPr="00BF0F92">
              <w:rPr>
                <w:rFonts w:ascii="Cambria" w:hAnsi="Cambria"/>
                <w:sz w:val="22"/>
                <w:szCs w:val="22"/>
              </w:rPr>
              <w:t xml:space="preserve"> for the occupation of Ironworker Reinforcing Concrete (Existing Title:  Reinforcing Metal Worker) </w:t>
            </w:r>
          </w:p>
          <w:p w14:paraId="58EEFFE9" w14:textId="77777777" w:rsidR="00BF4304" w:rsidRPr="00BF0F92" w:rsidRDefault="00BF4304" w:rsidP="003C578F">
            <w:pPr>
              <w:widowControl/>
              <w:spacing w:after="28"/>
              <w:ind w:left="63"/>
              <w:jc w:val="both"/>
              <w:rPr>
                <w:rFonts w:asciiTheme="majorHAnsi" w:hAnsiTheme="majorHAnsi" w:cs="Arial"/>
                <w:sz w:val="22"/>
                <w:szCs w:val="22"/>
                <w:u w:val="single"/>
              </w:rPr>
            </w:pPr>
          </w:p>
          <w:p w14:paraId="63DC7498" w14:textId="77777777" w:rsidR="00344B28" w:rsidRPr="00BF0F92" w:rsidRDefault="00344B28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BF0F92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8B157A" w:rsidRPr="00BF0F92">
              <w:rPr>
                <w:rFonts w:asciiTheme="majorHAnsi" w:hAnsiTheme="majorHAnsi" w:cs="Arial"/>
                <w:sz w:val="22"/>
                <w:szCs w:val="22"/>
              </w:rPr>
              <w:t xml:space="preserve"> 400.1</w:t>
            </w:r>
          </w:p>
        </w:tc>
      </w:tr>
      <w:tr w:rsidR="00BF19DB" w:rsidRPr="00BF0F92" w14:paraId="7C996F4C" w14:textId="77777777" w:rsidTr="005E3094">
        <w:trPr>
          <w:cantSplit/>
          <w:trHeight w:val="244"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79EEBC19" w14:textId="77777777" w:rsidR="00BF19DB" w:rsidRPr="00BF0F92" w:rsidRDefault="00BF19DB" w:rsidP="006B6EE0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761570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74B60" w:rsidRPr="00BF0F92">
              <w:rPr>
                <w:rFonts w:asciiTheme="majorHAnsi" w:hAnsiTheme="majorHAnsi" w:cs="Arial"/>
                <w:sz w:val="22"/>
                <w:szCs w:val="22"/>
              </w:rPr>
              <w:t>D</w:t>
            </w:r>
            <w:r w:rsidR="007376CF" w:rsidRPr="00BF0F92">
              <w:rPr>
                <w:rFonts w:asciiTheme="majorHAnsi" w:hAnsiTheme="majorHAnsi" w:cs="Arial"/>
                <w:sz w:val="22"/>
                <w:szCs w:val="22"/>
              </w:rPr>
              <w:t>IRAP</w:t>
            </w:r>
            <w:r w:rsidRPr="00BF0F92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42638E" w:rsidRPr="00BF0F92">
              <w:rPr>
                <w:rFonts w:asciiTheme="majorHAnsi" w:hAnsiTheme="majorHAnsi" w:cs="Arial"/>
                <w:sz w:val="22"/>
                <w:szCs w:val="22"/>
              </w:rPr>
              <w:t>SS</w:t>
            </w:r>
          </w:p>
        </w:tc>
        <w:tc>
          <w:tcPr>
            <w:tcW w:w="29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56B2F481" w14:textId="77777777" w:rsidR="00BF19DB" w:rsidRPr="00BF0F92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2A5AE895" w14:textId="77777777" w:rsidR="00BF19DB" w:rsidRPr="00BF0F92" w:rsidRDefault="00BF19DB" w:rsidP="009E6B10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761570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BF0F92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BF0F92" w14:paraId="3B75B9EB" w14:textId="77777777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54FA847" w14:textId="77777777" w:rsidR="005E3094" w:rsidRPr="00BF0F92" w:rsidRDefault="005E3094" w:rsidP="003C578F">
            <w:pPr>
              <w:widowControl/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</w:pPr>
          </w:p>
          <w:p w14:paraId="7BF77465" w14:textId="77777777" w:rsidR="00BF19DB" w:rsidRPr="00BF0F92" w:rsidRDefault="00BF19DB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BF0F9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976D9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B0F04" w:rsidRPr="00BF0F92">
              <w:rPr>
                <w:rFonts w:asciiTheme="majorHAnsi" w:hAnsiTheme="majorHAnsi" w:cs="Arial"/>
                <w:sz w:val="22"/>
                <w:szCs w:val="22"/>
              </w:rPr>
              <w:t>To inform the staff of OA and the State Apprenticeship Agencies (SAA)</w:t>
            </w:r>
            <w:r w:rsidR="000C25C8" w:rsidRPr="00BF0F92">
              <w:rPr>
                <w:rFonts w:asciiTheme="majorHAnsi" w:hAnsiTheme="majorHAnsi" w:cs="Arial"/>
                <w:sz w:val="22"/>
                <w:szCs w:val="22"/>
              </w:rPr>
              <w:t>, Registered Apprenticeship program sponsors and other Registered Apprenticeship partners</w:t>
            </w:r>
            <w:r w:rsidR="008B157A" w:rsidRPr="00BF0F92">
              <w:rPr>
                <w:rFonts w:asciiTheme="majorHAnsi" w:hAnsiTheme="majorHAnsi" w:cs="Arial"/>
                <w:sz w:val="22"/>
                <w:szCs w:val="22"/>
              </w:rPr>
              <w:t xml:space="preserve"> of the approval of </w:t>
            </w:r>
            <w:r w:rsidR="00016976" w:rsidRPr="00BF0F92">
              <w:rPr>
                <w:rFonts w:asciiTheme="majorHAnsi" w:hAnsiTheme="majorHAnsi" w:cs="Arial"/>
                <w:sz w:val="22"/>
                <w:szCs w:val="22"/>
              </w:rPr>
              <w:t>revised</w:t>
            </w:r>
            <w:r w:rsidR="008B157A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761570" w:rsidRPr="00BF0F92">
              <w:rPr>
                <w:rFonts w:ascii="Cambria" w:hAnsi="Cambria"/>
                <w:sz w:val="22"/>
                <w:szCs w:val="22"/>
              </w:rPr>
              <w:t>Ironworkers Reinforcing Regional District Council Regional District Council Training Trust</w:t>
            </w:r>
            <w:r w:rsidR="00761570" w:rsidRPr="00BF0F92">
              <w:rPr>
                <w:rFonts w:asciiTheme="majorHAnsi" w:hAnsiTheme="majorHAnsi" w:cs="Arial"/>
                <w:sz w:val="22"/>
                <w:szCs w:val="22"/>
              </w:rPr>
              <w:t xml:space="preserve"> National Apprenticeship Standards </w:t>
            </w:r>
            <w:r w:rsidR="005219F2" w:rsidRPr="00BF0F92">
              <w:rPr>
                <w:rFonts w:asciiTheme="majorHAnsi" w:hAnsiTheme="majorHAnsi" w:cs="Arial"/>
                <w:sz w:val="22"/>
                <w:szCs w:val="22"/>
              </w:rPr>
              <w:t xml:space="preserve">of the following: </w:t>
            </w:r>
            <w:r w:rsidR="00761570" w:rsidRPr="00BF0F92">
              <w:rPr>
                <w:rFonts w:asciiTheme="majorHAnsi" w:hAnsiTheme="majorHAnsi" w:cs="Arial"/>
                <w:sz w:val="22"/>
                <w:szCs w:val="22"/>
              </w:rPr>
              <w:t xml:space="preserve">to change their name to </w:t>
            </w:r>
            <w:r w:rsidR="00016976" w:rsidRPr="00BF0F92">
              <w:rPr>
                <w:rFonts w:asciiTheme="majorHAnsi" w:hAnsiTheme="majorHAnsi" w:cs="Arial"/>
                <w:sz w:val="22"/>
                <w:szCs w:val="22"/>
              </w:rPr>
              <w:t>Regional District Council Training Trust</w:t>
            </w:r>
            <w:r w:rsidR="00761570" w:rsidRPr="00BF0F92">
              <w:rPr>
                <w:rFonts w:asciiTheme="majorHAnsi" w:hAnsiTheme="majorHAnsi" w:cs="Arial"/>
                <w:sz w:val="22"/>
                <w:szCs w:val="22"/>
              </w:rPr>
              <w:t>, as well as</w:t>
            </w:r>
            <w:r w:rsidR="005219F2" w:rsidRPr="00BF0F92">
              <w:rPr>
                <w:rFonts w:asciiTheme="majorHAnsi" w:hAnsiTheme="majorHAnsi" w:cs="Arial"/>
                <w:sz w:val="22"/>
                <w:szCs w:val="22"/>
              </w:rPr>
              <w:t xml:space="preserve"> the revision of the range of OJL hours for the occupation of Ironworker Reinforcing Concrete (Existing Title:  Reinforcing Metal Worker) from </w:t>
            </w:r>
            <w:r w:rsidR="005219F2" w:rsidRPr="00BF0F92">
              <w:rPr>
                <w:rFonts w:asciiTheme="majorHAnsi" w:hAnsiTheme="majorHAnsi" w:cs="Arial"/>
                <w:color w:val="000000" w:themeColor="text1"/>
                <w:sz w:val="22"/>
                <w:szCs w:val="22"/>
                <w:shd w:val="clear" w:color="auto" w:fill="FFFFFF" w:themeFill="background1"/>
              </w:rPr>
              <w:t>3</w:t>
            </w:r>
            <w:r w:rsidR="00835577" w:rsidRPr="00BF0F92">
              <w:rPr>
                <w:rFonts w:asciiTheme="majorHAnsi" w:hAnsiTheme="majorHAnsi" w:cs="Arial"/>
                <w:color w:val="000000" w:themeColor="text1"/>
                <w:sz w:val="22"/>
                <w:szCs w:val="22"/>
                <w:shd w:val="clear" w:color="auto" w:fill="FFFFFF" w:themeFill="background1"/>
              </w:rPr>
              <w:t>,</w:t>
            </w:r>
            <w:r w:rsidR="005219F2" w:rsidRPr="00BF0F92">
              <w:rPr>
                <w:rFonts w:asciiTheme="majorHAnsi" w:hAnsiTheme="majorHAnsi" w:cs="Arial"/>
                <w:color w:val="000000" w:themeColor="text1"/>
                <w:sz w:val="22"/>
                <w:szCs w:val="22"/>
                <w:shd w:val="clear" w:color="auto" w:fill="FFFFFF" w:themeFill="background1"/>
              </w:rPr>
              <w:t>750 – 4,</w:t>
            </w:r>
            <w:r w:rsidR="00BB68C5" w:rsidRPr="00BF0F92">
              <w:rPr>
                <w:rFonts w:asciiTheme="majorHAnsi" w:hAnsiTheme="majorHAnsi" w:cs="Arial"/>
                <w:color w:val="000000" w:themeColor="text1"/>
                <w:sz w:val="22"/>
                <w:szCs w:val="22"/>
                <w:shd w:val="clear" w:color="auto" w:fill="FFFFFF" w:themeFill="background1"/>
              </w:rPr>
              <w:t>5</w:t>
            </w:r>
            <w:r w:rsidR="005219F2" w:rsidRPr="00BF0F92">
              <w:rPr>
                <w:rFonts w:asciiTheme="majorHAnsi" w:hAnsiTheme="majorHAnsi" w:cs="Arial"/>
                <w:color w:val="000000" w:themeColor="text1"/>
                <w:sz w:val="22"/>
                <w:szCs w:val="22"/>
                <w:shd w:val="clear" w:color="auto" w:fill="FFFFFF" w:themeFill="background1"/>
              </w:rPr>
              <w:t>00</w:t>
            </w:r>
            <w:r w:rsidR="005219F2" w:rsidRPr="00BF0F92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hours</w:t>
            </w:r>
            <w:r w:rsidR="005219F2" w:rsidRPr="00BF0F92">
              <w:rPr>
                <w:rFonts w:asciiTheme="majorHAnsi" w:hAnsiTheme="majorHAnsi" w:cs="Arial"/>
                <w:sz w:val="22"/>
                <w:szCs w:val="22"/>
              </w:rPr>
              <w:t xml:space="preserve"> to that of </w:t>
            </w:r>
            <w:r w:rsidR="005219F2" w:rsidRPr="00BF0F92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3,495 - </w:t>
            </w:r>
            <w:r w:rsidR="004903A2" w:rsidRPr="00BF0F92">
              <w:rPr>
                <w:rFonts w:ascii="Cambria" w:eastAsia="MS Mincho" w:hAnsi="Cambria"/>
                <w:sz w:val="22"/>
                <w:szCs w:val="22"/>
                <w:lang w:eastAsia="ja-JP"/>
              </w:rPr>
              <w:t>4</w:t>
            </w:r>
            <w:r w:rsidR="005219F2" w:rsidRPr="00BF0F92">
              <w:rPr>
                <w:rFonts w:ascii="Cambria" w:eastAsia="MS Mincho" w:hAnsi="Cambria"/>
                <w:sz w:val="22"/>
                <w:szCs w:val="22"/>
                <w:lang w:eastAsia="ja-JP"/>
              </w:rPr>
              <w:t>,</w:t>
            </w:r>
            <w:r w:rsidR="004903A2" w:rsidRPr="00BF0F92">
              <w:rPr>
                <w:rFonts w:ascii="Cambria" w:eastAsia="MS Mincho" w:hAnsi="Cambria"/>
                <w:sz w:val="22"/>
                <w:szCs w:val="22"/>
                <w:lang w:eastAsia="ja-JP"/>
              </w:rPr>
              <w:t>50</w:t>
            </w:r>
            <w:r w:rsidR="005219F2" w:rsidRPr="00BF0F92">
              <w:rPr>
                <w:rFonts w:ascii="Cambria" w:eastAsia="MS Mincho" w:hAnsi="Cambria"/>
                <w:sz w:val="22"/>
                <w:szCs w:val="22"/>
                <w:lang w:eastAsia="ja-JP"/>
              </w:rPr>
              <w:t>0 hours</w:t>
            </w:r>
            <w:r w:rsidR="001E75F9" w:rsidRPr="00BF0F92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8B157A" w:rsidRPr="00BF0F92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</w:p>
          <w:p w14:paraId="5F394744" w14:textId="77777777" w:rsidR="00906AF6" w:rsidRPr="00BF0F92" w:rsidRDefault="00906AF6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36FF038" w14:textId="77777777" w:rsidR="00FD349F" w:rsidRPr="00BF0F92" w:rsidRDefault="00BF19DB" w:rsidP="00E5467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BF0F9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Pr="00BF0F92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8B157A" w:rsidRPr="00BF0F92">
              <w:rPr>
                <w:rFonts w:asciiTheme="majorHAnsi" w:hAnsiTheme="majorHAnsi" w:cs="Arial"/>
                <w:sz w:val="22"/>
                <w:szCs w:val="22"/>
              </w:rPr>
              <w:t xml:space="preserve">These </w:t>
            </w:r>
            <w:r w:rsidR="00016976" w:rsidRPr="00BF0F92">
              <w:rPr>
                <w:rFonts w:asciiTheme="majorHAnsi" w:hAnsiTheme="majorHAnsi" w:cs="Arial"/>
                <w:sz w:val="22"/>
                <w:szCs w:val="22"/>
              </w:rPr>
              <w:t>revised</w:t>
            </w:r>
            <w:r w:rsidR="001F2682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B157A" w:rsidRPr="00BF0F92">
              <w:rPr>
                <w:rFonts w:asciiTheme="majorHAnsi" w:hAnsiTheme="majorHAnsi" w:cs="Arial"/>
                <w:sz w:val="22"/>
                <w:szCs w:val="22"/>
              </w:rPr>
              <w:t xml:space="preserve">National </w:t>
            </w:r>
            <w:r w:rsidR="00A372EC" w:rsidRPr="00BF0F92">
              <w:rPr>
                <w:rFonts w:asciiTheme="majorHAnsi" w:hAnsiTheme="majorHAnsi" w:cs="Arial"/>
                <w:sz w:val="22"/>
                <w:szCs w:val="22"/>
              </w:rPr>
              <w:t>Standards</w:t>
            </w:r>
            <w:r w:rsidR="001F2682" w:rsidRPr="00BF0F92">
              <w:rPr>
                <w:rFonts w:asciiTheme="majorHAnsi" w:hAnsiTheme="majorHAnsi" w:cs="Arial"/>
                <w:sz w:val="22"/>
                <w:szCs w:val="22"/>
              </w:rPr>
              <w:t xml:space="preserve"> of Apprenticeship</w:t>
            </w:r>
            <w:r w:rsidR="004D2820" w:rsidRPr="00BF0F92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A372EC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B157A" w:rsidRPr="00BF0F92">
              <w:rPr>
                <w:rFonts w:asciiTheme="majorHAnsi" w:hAnsiTheme="majorHAnsi" w:cs="Arial"/>
                <w:sz w:val="22"/>
                <w:szCs w:val="22"/>
              </w:rPr>
              <w:t>submitted by</w:t>
            </w:r>
            <w:r w:rsidR="009E6B10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685F5920" w14:textId="77777777" w:rsidR="0092266F" w:rsidRPr="00BF0F92" w:rsidRDefault="00E54676" w:rsidP="00E54676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="Cambria" w:hAnsi="Cambria" w:cs="Arial"/>
                <w:sz w:val="22"/>
                <w:szCs w:val="22"/>
              </w:rPr>
              <w:t>M</w:t>
            </w:r>
            <w:r w:rsidR="00263661" w:rsidRPr="00BF0F92">
              <w:rPr>
                <w:rFonts w:ascii="Cambria" w:hAnsi="Cambria" w:cs="Arial"/>
                <w:sz w:val="22"/>
                <w:szCs w:val="22"/>
              </w:rPr>
              <w:t xml:space="preserve">r. </w:t>
            </w:r>
            <w:r w:rsidR="00735DB3" w:rsidRPr="00BF0F92">
              <w:rPr>
                <w:rFonts w:ascii="Cambria" w:hAnsi="Cambria" w:cs="Arial"/>
                <w:sz w:val="22"/>
                <w:szCs w:val="22"/>
              </w:rPr>
              <w:t xml:space="preserve">Lee D. Worley, Executive </w:t>
            </w:r>
            <w:r w:rsidR="00016976" w:rsidRPr="00BF0F92">
              <w:rPr>
                <w:rFonts w:ascii="Cambria" w:hAnsi="Cambria" w:cs="Arial"/>
                <w:sz w:val="22"/>
                <w:szCs w:val="22"/>
              </w:rPr>
              <w:t>Director</w:t>
            </w:r>
            <w:r w:rsidR="00735DB3" w:rsidRPr="00BF0F92">
              <w:rPr>
                <w:rFonts w:ascii="Cambria" w:hAnsi="Cambria" w:cs="Arial"/>
                <w:sz w:val="22"/>
                <w:szCs w:val="22"/>
              </w:rPr>
              <w:t xml:space="preserve"> of Apprenticeship &amp; Training</w:t>
            </w:r>
            <w:r w:rsidR="00016976" w:rsidRPr="00BF0F92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735DB3" w:rsidRPr="00BF0F92">
              <w:rPr>
                <w:rFonts w:ascii="Cambria" w:hAnsi="Cambria" w:cs="Arial"/>
                <w:sz w:val="22"/>
                <w:szCs w:val="22"/>
              </w:rPr>
              <w:t>International Association of Bridge, Structural, Ornamental and Reinforcing Iron</w:t>
            </w:r>
            <w:r w:rsidR="000E2D51" w:rsidRPr="00BF0F92">
              <w:rPr>
                <w:rFonts w:ascii="Cambria" w:hAnsi="Cambria" w:cs="Arial"/>
                <w:sz w:val="22"/>
                <w:szCs w:val="22"/>
              </w:rPr>
              <w:t xml:space="preserve"> Wo</w:t>
            </w:r>
            <w:r w:rsidR="00735DB3" w:rsidRPr="00BF0F92">
              <w:rPr>
                <w:rFonts w:ascii="Cambria" w:hAnsi="Cambria" w:cs="Arial"/>
                <w:sz w:val="22"/>
                <w:szCs w:val="22"/>
              </w:rPr>
              <w:t xml:space="preserve">rkers on behalf of the </w:t>
            </w:r>
            <w:r w:rsidR="00016976" w:rsidRPr="00BF0F92">
              <w:rPr>
                <w:rFonts w:ascii="Cambria" w:hAnsi="Cambria" w:cs="Arial"/>
                <w:sz w:val="22"/>
                <w:szCs w:val="22"/>
              </w:rPr>
              <w:t>Regional District Council Training Trust</w:t>
            </w:r>
            <w:r w:rsidR="00003ED5" w:rsidRPr="00BF0F92">
              <w:rPr>
                <w:rFonts w:ascii="Cambria" w:hAnsi="Cambria" w:cs="Arial"/>
                <w:sz w:val="22"/>
                <w:szCs w:val="22"/>
              </w:rPr>
              <w:t>,</w:t>
            </w:r>
            <w:r w:rsidR="001958C5" w:rsidRPr="00BF0F9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958C5" w:rsidRPr="00BF0F9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Ironworkers Locals 846/847, </w:t>
            </w:r>
            <w:r w:rsidR="00735DB3" w:rsidRPr="00BF0F9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were </w:t>
            </w:r>
            <w:r w:rsidR="008B157A" w:rsidRPr="00BF0F92">
              <w:rPr>
                <w:rFonts w:asciiTheme="majorHAnsi" w:hAnsiTheme="majorHAnsi" w:cs="Arial"/>
                <w:sz w:val="22"/>
                <w:szCs w:val="22"/>
              </w:rPr>
              <w:t>approved by the OA Administrator on</w:t>
            </w:r>
            <w:r w:rsidR="00164BB1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D2820" w:rsidRPr="00BF0F92">
              <w:rPr>
                <w:rFonts w:asciiTheme="majorHAnsi" w:hAnsiTheme="majorHAnsi" w:cs="Arial"/>
                <w:sz w:val="22"/>
                <w:szCs w:val="22"/>
              </w:rPr>
              <w:t>April 25,</w:t>
            </w:r>
            <w:r w:rsidR="009A27AF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961A4" w:rsidRPr="00BF0F92">
              <w:rPr>
                <w:rFonts w:asciiTheme="majorHAnsi" w:hAnsiTheme="majorHAnsi" w:cs="Arial"/>
                <w:sz w:val="22"/>
                <w:szCs w:val="22"/>
              </w:rPr>
              <w:t>201</w:t>
            </w:r>
            <w:r w:rsidR="00211562" w:rsidRPr="00BF0F92">
              <w:rPr>
                <w:rFonts w:asciiTheme="majorHAnsi" w:hAnsiTheme="majorHAnsi" w:cs="Arial"/>
                <w:sz w:val="22"/>
                <w:szCs w:val="22"/>
              </w:rPr>
              <w:t>9</w:t>
            </w:r>
            <w:r w:rsidR="008B157A" w:rsidRPr="00BF0F92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92266F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B157A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A1C9E" w:rsidRPr="00BF0F92">
              <w:rPr>
                <w:rFonts w:asciiTheme="majorHAnsi" w:hAnsiTheme="majorHAnsi" w:cs="Arial"/>
                <w:sz w:val="22"/>
                <w:szCs w:val="22"/>
              </w:rPr>
              <w:t>The</w:t>
            </w:r>
            <w:r w:rsidR="004B6ED9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16976" w:rsidRPr="00BF0F92">
              <w:rPr>
                <w:rFonts w:asciiTheme="majorHAnsi" w:hAnsiTheme="majorHAnsi" w:cs="Arial"/>
                <w:sz w:val="22"/>
                <w:szCs w:val="22"/>
              </w:rPr>
              <w:t>revised</w:t>
            </w:r>
            <w:r w:rsidR="004B6ED9" w:rsidRPr="00BF0F92">
              <w:rPr>
                <w:rFonts w:asciiTheme="majorHAnsi" w:hAnsiTheme="majorHAnsi" w:cs="Arial"/>
                <w:sz w:val="22"/>
                <w:szCs w:val="22"/>
              </w:rPr>
              <w:t xml:space="preserve"> National Standards </w:t>
            </w:r>
            <w:r w:rsidR="000F1018" w:rsidRPr="00BF0F92">
              <w:rPr>
                <w:rFonts w:asciiTheme="majorHAnsi" w:hAnsiTheme="majorHAnsi" w:cs="Arial"/>
                <w:sz w:val="22"/>
                <w:szCs w:val="22"/>
              </w:rPr>
              <w:t xml:space="preserve">of Apprenticeship </w:t>
            </w:r>
            <w:r w:rsidR="004B6ED9" w:rsidRPr="00BF0F92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="004A2C26" w:rsidRPr="00BF0F92">
              <w:rPr>
                <w:rFonts w:asciiTheme="majorHAnsi" w:hAnsiTheme="majorHAnsi" w:cs="Arial"/>
                <w:sz w:val="22"/>
                <w:szCs w:val="22"/>
              </w:rPr>
              <w:t>the</w:t>
            </w:r>
            <w:r w:rsidR="00554481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16976" w:rsidRPr="00BF0F92">
              <w:rPr>
                <w:rFonts w:asciiTheme="majorHAnsi" w:hAnsiTheme="majorHAnsi" w:cs="Arial"/>
                <w:sz w:val="22"/>
                <w:szCs w:val="22"/>
              </w:rPr>
              <w:t>Regional District Council Training Trust</w:t>
            </w:r>
            <w:r w:rsidR="001D3B70" w:rsidRPr="00BF0F92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BE2450" w:rsidRPr="00BF0F92">
              <w:rPr>
                <w:rFonts w:asciiTheme="majorHAnsi" w:hAnsiTheme="majorHAnsi" w:cs="Arial"/>
                <w:sz w:val="22"/>
                <w:szCs w:val="22"/>
              </w:rPr>
              <w:t xml:space="preserve">for the occupation </w:t>
            </w:r>
            <w:r w:rsidR="0042638E" w:rsidRPr="00BF0F92">
              <w:rPr>
                <w:rFonts w:asciiTheme="majorHAnsi" w:hAnsiTheme="majorHAnsi" w:cs="Arial"/>
                <w:sz w:val="22"/>
                <w:szCs w:val="22"/>
              </w:rPr>
              <w:t xml:space="preserve">of </w:t>
            </w:r>
            <w:r w:rsidR="00016976" w:rsidRPr="00BF0F92">
              <w:rPr>
                <w:rFonts w:asciiTheme="majorHAnsi" w:hAnsiTheme="majorHAnsi" w:cs="Arial"/>
                <w:sz w:val="22"/>
                <w:szCs w:val="22"/>
              </w:rPr>
              <w:t>Ironworker Reinforcing Concrete</w:t>
            </w:r>
            <w:r w:rsidR="00554481" w:rsidRPr="00BF0F92">
              <w:rPr>
                <w:rFonts w:asciiTheme="majorHAnsi" w:hAnsiTheme="majorHAnsi" w:cs="Arial"/>
                <w:sz w:val="22"/>
                <w:szCs w:val="22"/>
              </w:rPr>
              <w:t xml:space="preserve"> (Existing Title:  </w:t>
            </w:r>
            <w:r w:rsidR="00016976" w:rsidRPr="00BF0F92">
              <w:rPr>
                <w:rFonts w:asciiTheme="majorHAnsi" w:hAnsiTheme="majorHAnsi" w:cs="Arial"/>
                <w:sz w:val="22"/>
                <w:szCs w:val="22"/>
              </w:rPr>
              <w:t>Reinforcing Metal Worker</w:t>
            </w:r>
            <w:r w:rsidR="00554481" w:rsidRPr="00BF0F92">
              <w:rPr>
                <w:rFonts w:asciiTheme="majorHAnsi" w:hAnsiTheme="majorHAnsi" w:cs="Arial"/>
                <w:sz w:val="22"/>
                <w:szCs w:val="22"/>
              </w:rPr>
              <w:t>)</w:t>
            </w:r>
            <w:r w:rsidR="00A665C1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E2450" w:rsidRPr="00BF0F92">
              <w:rPr>
                <w:rFonts w:asciiTheme="majorHAnsi" w:hAnsiTheme="majorHAnsi" w:cs="Arial"/>
                <w:sz w:val="22"/>
                <w:szCs w:val="22"/>
              </w:rPr>
              <w:t xml:space="preserve">will be serviced </w:t>
            </w:r>
            <w:r w:rsidR="001E75F9" w:rsidRPr="00BF0F92">
              <w:rPr>
                <w:rFonts w:asciiTheme="majorHAnsi" w:hAnsiTheme="majorHAnsi" w:cs="Arial"/>
                <w:sz w:val="22"/>
                <w:szCs w:val="22"/>
              </w:rPr>
              <w:t xml:space="preserve">by </w:t>
            </w:r>
            <w:r w:rsidR="00F44973" w:rsidRPr="00BF0F92">
              <w:rPr>
                <w:rFonts w:ascii="Cambria" w:hAnsi="Cambria"/>
                <w:sz w:val="22"/>
                <w:szCs w:val="22"/>
              </w:rPr>
              <w:t xml:space="preserve">the </w:t>
            </w:r>
            <w:r w:rsidR="00016976" w:rsidRPr="00BF0F92">
              <w:rPr>
                <w:rFonts w:ascii="Cambria" w:hAnsi="Cambria"/>
                <w:sz w:val="22"/>
                <w:szCs w:val="22"/>
              </w:rPr>
              <w:t>National Office</w:t>
            </w:r>
            <w:r w:rsidR="00F44973" w:rsidRPr="00BF0F92">
              <w:rPr>
                <w:rFonts w:ascii="Cambria" w:hAnsi="Cambria"/>
                <w:sz w:val="22"/>
                <w:szCs w:val="22"/>
              </w:rPr>
              <w:t>, Office of Apprenticeship</w:t>
            </w:r>
            <w:r w:rsidR="004A2C26" w:rsidRPr="00BF0F92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2CEB1717" w14:textId="77777777" w:rsidR="0092266F" w:rsidRPr="00BF0F92" w:rsidRDefault="0092266F" w:rsidP="003C578F">
            <w:pPr>
              <w:widowControl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1E18780" w14:textId="77777777" w:rsidR="008B157A" w:rsidRPr="00BF0F92" w:rsidRDefault="00C56464" w:rsidP="009E6B10">
            <w:pPr>
              <w:suppressAutoHyphens/>
              <w:spacing w:line="240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b/>
                <w:sz w:val="22"/>
                <w:szCs w:val="22"/>
                <w:u w:val="single"/>
              </w:rPr>
              <w:t>ACTION</w:t>
            </w:r>
            <w:r w:rsidR="006142C5" w:rsidRPr="00BF0F92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B157A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61D4E" w:rsidRPr="00BF0F92">
              <w:rPr>
                <w:rFonts w:asciiTheme="majorHAnsi" w:hAnsiTheme="majorHAnsi" w:cs="Arial"/>
                <w:bCs/>
                <w:sz w:val="22"/>
                <w:szCs w:val="22"/>
              </w:rPr>
              <w:t xml:space="preserve">This bulletin is being provided to OA staff for informational purposes only.  The </w:t>
            </w:r>
            <w:r w:rsidR="00016976" w:rsidRPr="00BF0F92">
              <w:rPr>
                <w:rFonts w:asciiTheme="majorHAnsi" w:hAnsiTheme="majorHAnsi" w:cs="Arial"/>
                <w:bCs/>
                <w:sz w:val="22"/>
                <w:szCs w:val="22"/>
              </w:rPr>
              <w:t xml:space="preserve">National </w:t>
            </w:r>
            <w:r w:rsidR="00061D4E" w:rsidRPr="00BF0F92">
              <w:rPr>
                <w:rFonts w:asciiTheme="majorHAnsi" w:hAnsiTheme="majorHAnsi" w:cs="Arial"/>
                <w:bCs/>
                <w:sz w:val="22"/>
                <w:szCs w:val="22"/>
              </w:rPr>
              <w:t>Office will be responsible for maintenance and technical assistance regarding this program.</w:t>
            </w:r>
          </w:p>
          <w:p w14:paraId="5418118A" w14:textId="77777777" w:rsidR="008B157A" w:rsidRPr="00BF0F92" w:rsidRDefault="008B157A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A65C562" w14:textId="77777777" w:rsidR="009F2C5D" w:rsidRPr="00BF0F92" w:rsidRDefault="009F2C5D" w:rsidP="00E2664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sz w:val="22"/>
                <w:szCs w:val="22"/>
              </w:rPr>
              <w:t>If you have any questions please contact Stephen Sage, Program Analyst, at (202) 693-3221</w:t>
            </w:r>
            <w:r w:rsidR="00F44973" w:rsidRPr="00BF0F92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6D5209CE" w14:textId="77777777" w:rsidR="009F2C5D" w:rsidRPr="00BF0F92" w:rsidRDefault="009F2C5D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F4F0F6E" w14:textId="77777777" w:rsidR="002431AE" w:rsidRDefault="0014359C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BF0F92">
              <w:rPr>
                <w:rFonts w:asciiTheme="majorHAnsi" w:hAnsiTheme="majorHAnsi" w:cs="Arial"/>
                <w:b/>
                <w:sz w:val="22"/>
                <w:szCs w:val="22"/>
                <w:u w:val="single"/>
              </w:rPr>
              <w:t>NOTE</w:t>
            </w:r>
            <w:r w:rsidR="006142C5" w:rsidRPr="00BF0F92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767467" w:rsidRPr="00BF0F9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BF0F92">
              <w:rPr>
                <w:rFonts w:asciiTheme="majorHAnsi" w:hAnsiTheme="majorHAnsi" w:cs="Arial"/>
                <w:sz w:val="22"/>
                <w:szCs w:val="22"/>
              </w:rPr>
              <w:t>This bulletin is being sent via electronic mail.</w:t>
            </w:r>
          </w:p>
          <w:p w14:paraId="170FE8DF" w14:textId="77777777" w:rsidR="00BF0F92" w:rsidRDefault="00BF0F92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657ADE" w14:textId="77777777" w:rsidR="00BF0F92" w:rsidRDefault="00BF0F92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82777E8" w14:textId="77777777" w:rsidR="00BF0F92" w:rsidRDefault="00BF0F92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D2FD048" w14:textId="77777777" w:rsidR="00BF0F92" w:rsidRDefault="00BF0F92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E561B32" w14:textId="77777777" w:rsidR="00BF0F92" w:rsidRDefault="00BF0F92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85E1A1D" w14:textId="77777777" w:rsidR="00BF0F92" w:rsidRDefault="00BF0F92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D1CB947" w14:textId="77777777" w:rsidR="00BF0F92" w:rsidRDefault="00BF0F92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1FCC477" w14:textId="77777777" w:rsidR="00BF0F92" w:rsidRDefault="00BF0F92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909E3D1" w14:textId="77777777" w:rsidR="00BF0F92" w:rsidRPr="00BF0F92" w:rsidRDefault="00BF0F92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2E6A42EA" w14:textId="77777777" w:rsidR="00BF19DB" w:rsidRPr="00BF0F92" w:rsidRDefault="00BF19DB" w:rsidP="005E3094">
      <w:pPr>
        <w:widowControl/>
        <w:ind w:left="720"/>
        <w:jc w:val="both"/>
        <w:rPr>
          <w:rFonts w:asciiTheme="majorHAnsi" w:hAnsiTheme="majorHAnsi"/>
          <w:sz w:val="22"/>
          <w:szCs w:val="22"/>
        </w:rPr>
      </w:pPr>
    </w:p>
    <w:sectPr w:rsidR="00BF19DB" w:rsidRPr="00BF0F92" w:rsidSect="005E3094">
      <w:headerReference w:type="even" r:id="rId11"/>
      <w:headerReference w:type="first" r:id="rId12"/>
      <w:endnotePr>
        <w:numFmt w:val="decimal"/>
      </w:endnotePr>
      <w:type w:val="continuous"/>
      <w:pgSz w:w="12240" w:h="15840"/>
      <w:pgMar w:top="1440" w:right="1440" w:bottom="1008" w:left="1440" w:header="144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CFD49" w14:textId="77777777" w:rsidR="006E651D" w:rsidRDefault="006E651D">
      <w:r>
        <w:separator/>
      </w:r>
    </w:p>
  </w:endnote>
  <w:endnote w:type="continuationSeparator" w:id="0">
    <w:p w14:paraId="7ABD881F" w14:textId="77777777" w:rsidR="006E651D" w:rsidRDefault="006E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CBCB9" w14:textId="77777777" w:rsidR="006E651D" w:rsidRDefault="006E651D">
      <w:r>
        <w:separator/>
      </w:r>
    </w:p>
  </w:footnote>
  <w:footnote w:type="continuationSeparator" w:id="0">
    <w:p w14:paraId="4EA0E138" w14:textId="77777777" w:rsidR="006E651D" w:rsidRDefault="006E6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B5815" w14:textId="77777777" w:rsidR="00546047" w:rsidRDefault="001B531F">
    <w:pPr>
      <w:pStyle w:val="Header"/>
    </w:pPr>
    <w:r>
      <w:rPr>
        <w:noProof/>
      </w:rPr>
      <w:pict w14:anchorId="23C9CD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495455" o:spid="_x0000_s2071" type="#_x0000_t136" style="position:absolute;margin-left:0;margin-top:0;width:471.3pt;height:188.5pt;rotation:315;z-index:-251649024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2568D" w14:textId="77777777" w:rsidR="00546047" w:rsidRDefault="001B531F">
    <w:pPr>
      <w:pStyle w:val="Header"/>
    </w:pPr>
    <w:r>
      <w:rPr>
        <w:noProof/>
      </w:rPr>
      <w:pict w14:anchorId="5C90B0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495454" o:spid="_x0000_s2070" type="#_x0000_t136" style="position:absolute;margin-left:0;margin-top:0;width:471.3pt;height:188.5pt;rotation:315;z-index:-251651072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41"/>
    <w:rsid w:val="000012FF"/>
    <w:rsid w:val="00003ED5"/>
    <w:rsid w:val="00016976"/>
    <w:rsid w:val="0001704C"/>
    <w:rsid w:val="0002703C"/>
    <w:rsid w:val="000338E0"/>
    <w:rsid w:val="00042B15"/>
    <w:rsid w:val="00046151"/>
    <w:rsid w:val="00050AA2"/>
    <w:rsid w:val="00061D4E"/>
    <w:rsid w:val="00075AFF"/>
    <w:rsid w:val="00077578"/>
    <w:rsid w:val="00087FF4"/>
    <w:rsid w:val="0009435C"/>
    <w:rsid w:val="000A41B6"/>
    <w:rsid w:val="000C25C8"/>
    <w:rsid w:val="000C50E2"/>
    <w:rsid w:val="000C590C"/>
    <w:rsid w:val="000D1A8D"/>
    <w:rsid w:val="000D4CC5"/>
    <w:rsid w:val="000D7F58"/>
    <w:rsid w:val="000E2D51"/>
    <w:rsid w:val="000E4B76"/>
    <w:rsid w:val="000F1018"/>
    <w:rsid w:val="000F468D"/>
    <w:rsid w:val="00104875"/>
    <w:rsid w:val="001121C5"/>
    <w:rsid w:val="00114A44"/>
    <w:rsid w:val="00116AE7"/>
    <w:rsid w:val="0013306A"/>
    <w:rsid w:val="0014359C"/>
    <w:rsid w:val="00153A51"/>
    <w:rsid w:val="0016136F"/>
    <w:rsid w:val="00164BB1"/>
    <w:rsid w:val="00164DD8"/>
    <w:rsid w:val="001701CB"/>
    <w:rsid w:val="00175179"/>
    <w:rsid w:val="0017591B"/>
    <w:rsid w:val="00177C16"/>
    <w:rsid w:val="001817E0"/>
    <w:rsid w:val="0018306C"/>
    <w:rsid w:val="001958C5"/>
    <w:rsid w:val="001A0B5F"/>
    <w:rsid w:val="001A146D"/>
    <w:rsid w:val="001B32BB"/>
    <w:rsid w:val="001B531F"/>
    <w:rsid w:val="001D3B70"/>
    <w:rsid w:val="001D5438"/>
    <w:rsid w:val="001D7947"/>
    <w:rsid w:val="001E27A1"/>
    <w:rsid w:val="001E75F9"/>
    <w:rsid w:val="001F2682"/>
    <w:rsid w:val="001F2E37"/>
    <w:rsid w:val="001F2F76"/>
    <w:rsid w:val="001F5D2A"/>
    <w:rsid w:val="00200F6C"/>
    <w:rsid w:val="00211562"/>
    <w:rsid w:val="002126F2"/>
    <w:rsid w:val="002177CA"/>
    <w:rsid w:val="0022271B"/>
    <w:rsid w:val="00223FD8"/>
    <w:rsid w:val="00233090"/>
    <w:rsid w:val="002431AE"/>
    <w:rsid w:val="00263661"/>
    <w:rsid w:val="00266F3E"/>
    <w:rsid w:val="00271D74"/>
    <w:rsid w:val="0027395C"/>
    <w:rsid w:val="002863A3"/>
    <w:rsid w:val="00297AC0"/>
    <w:rsid w:val="002B64D6"/>
    <w:rsid w:val="002B780F"/>
    <w:rsid w:val="002D7E75"/>
    <w:rsid w:val="002E3BC3"/>
    <w:rsid w:val="002F3A1A"/>
    <w:rsid w:val="00313437"/>
    <w:rsid w:val="00326822"/>
    <w:rsid w:val="00344B28"/>
    <w:rsid w:val="0036160B"/>
    <w:rsid w:val="00361879"/>
    <w:rsid w:val="00365203"/>
    <w:rsid w:val="003652C9"/>
    <w:rsid w:val="00371C33"/>
    <w:rsid w:val="00381E5F"/>
    <w:rsid w:val="00390A26"/>
    <w:rsid w:val="00390F97"/>
    <w:rsid w:val="0039666C"/>
    <w:rsid w:val="003B0E86"/>
    <w:rsid w:val="003B1155"/>
    <w:rsid w:val="003C1CD4"/>
    <w:rsid w:val="003C4F0B"/>
    <w:rsid w:val="003C578F"/>
    <w:rsid w:val="003C5BB3"/>
    <w:rsid w:val="003E7690"/>
    <w:rsid w:val="003F30F1"/>
    <w:rsid w:val="00415088"/>
    <w:rsid w:val="00415FDD"/>
    <w:rsid w:val="004162B6"/>
    <w:rsid w:val="0042242E"/>
    <w:rsid w:val="0042638E"/>
    <w:rsid w:val="004330BD"/>
    <w:rsid w:val="00434AC2"/>
    <w:rsid w:val="00436E0D"/>
    <w:rsid w:val="004464F6"/>
    <w:rsid w:val="00452916"/>
    <w:rsid w:val="004575BC"/>
    <w:rsid w:val="00460FF0"/>
    <w:rsid w:val="00465A7D"/>
    <w:rsid w:val="004814DD"/>
    <w:rsid w:val="004842FA"/>
    <w:rsid w:val="004851E4"/>
    <w:rsid w:val="004903A2"/>
    <w:rsid w:val="00497B62"/>
    <w:rsid w:val="004A2C26"/>
    <w:rsid w:val="004B6ED9"/>
    <w:rsid w:val="004C5CE6"/>
    <w:rsid w:val="004D2820"/>
    <w:rsid w:val="004D639D"/>
    <w:rsid w:val="004D7333"/>
    <w:rsid w:val="004F71F6"/>
    <w:rsid w:val="00500904"/>
    <w:rsid w:val="005114DD"/>
    <w:rsid w:val="00513481"/>
    <w:rsid w:val="0051350C"/>
    <w:rsid w:val="00513D05"/>
    <w:rsid w:val="00520DA3"/>
    <w:rsid w:val="005219F2"/>
    <w:rsid w:val="00523B48"/>
    <w:rsid w:val="00525913"/>
    <w:rsid w:val="00531DD3"/>
    <w:rsid w:val="00545355"/>
    <w:rsid w:val="00546047"/>
    <w:rsid w:val="00554481"/>
    <w:rsid w:val="00560A4E"/>
    <w:rsid w:val="0056147E"/>
    <w:rsid w:val="005863A6"/>
    <w:rsid w:val="00587966"/>
    <w:rsid w:val="005A3DE2"/>
    <w:rsid w:val="005A6DC4"/>
    <w:rsid w:val="005A70F2"/>
    <w:rsid w:val="005B643C"/>
    <w:rsid w:val="005C58CE"/>
    <w:rsid w:val="005E2D6E"/>
    <w:rsid w:val="005E3094"/>
    <w:rsid w:val="005E3F35"/>
    <w:rsid w:val="005E75DB"/>
    <w:rsid w:val="006047DC"/>
    <w:rsid w:val="006142C5"/>
    <w:rsid w:val="00615163"/>
    <w:rsid w:val="00631B2C"/>
    <w:rsid w:val="00636F33"/>
    <w:rsid w:val="00642765"/>
    <w:rsid w:val="00651A78"/>
    <w:rsid w:val="00651BEE"/>
    <w:rsid w:val="006816FB"/>
    <w:rsid w:val="00681CC7"/>
    <w:rsid w:val="00686342"/>
    <w:rsid w:val="00693784"/>
    <w:rsid w:val="006952CE"/>
    <w:rsid w:val="006B04E1"/>
    <w:rsid w:val="006B0F04"/>
    <w:rsid w:val="006B6EE0"/>
    <w:rsid w:val="006C245B"/>
    <w:rsid w:val="006E651D"/>
    <w:rsid w:val="00707B61"/>
    <w:rsid w:val="0072088F"/>
    <w:rsid w:val="00722938"/>
    <w:rsid w:val="00725D3F"/>
    <w:rsid w:val="00727956"/>
    <w:rsid w:val="007312E8"/>
    <w:rsid w:val="00735DB3"/>
    <w:rsid w:val="007376CF"/>
    <w:rsid w:val="00741AB2"/>
    <w:rsid w:val="00743E4E"/>
    <w:rsid w:val="007465A7"/>
    <w:rsid w:val="00754790"/>
    <w:rsid w:val="00761570"/>
    <w:rsid w:val="00766833"/>
    <w:rsid w:val="00767467"/>
    <w:rsid w:val="00767BF8"/>
    <w:rsid w:val="00782387"/>
    <w:rsid w:val="00782572"/>
    <w:rsid w:val="00785377"/>
    <w:rsid w:val="00793C25"/>
    <w:rsid w:val="00797506"/>
    <w:rsid w:val="007B3163"/>
    <w:rsid w:val="007B34AD"/>
    <w:rsid w:val="007C055F"/>
    <w:rsid w:val="007C064A"/>
    <w:rsid w:val="007D0810"/>
    <w:rsid w:val="007D33DA"/>
    <w:rsid w:val="007E2059"/>
    <w:rsid w:val="007E42A8"/>
    <w:rsid w:val="007F1045"/>
    <w:rsid w:val="00802FA4"/>
    <w:rsid w:val="00832BE5"/>
    <w:rsid w:val="00834012"/>
    <w:rsid w:val="00835577"/>
    <w:rsid w:val="00836EFE"/>
    <w:rsid w:val="00843266"/>
    <w:rsid w:val="00857EDE"/>
    <w:rsid w:val="00862716"/>
    <w:rsid w:val="00870CA1"/>
    <w:rsid w:val="00877EB8"/>
    <w:rsid w:val="00894E91"/>
    <w:rsid w:val="008961A4"/>
    <w:rsid w:val="008969C3"/>
    <w:rsid w:val="008976D9"/>
    <w:rsid w:val="008B157A"/>
    <w:rsid w:val="008C10AD"/>
    <w:rsid w:val="008D2AC3"/>
    <w:rsid w:val="008D7DCD"/>
    <w:rsid w:val="008E1040"/>
    <w:rsid w:val="008F1736"/>
    <w:rsid w:val="008F6737"/>
    <w:rsid w:val="008F683A"/>
    <w:rsid w:val="00900B76"/>
    <w:rsid w:val="009016A5"/>
    <w:rsid w:val="00906AF6"/>
    <w:rsid w:val="00914185"/>
    <w:rsid w:val="0092266F"/>
    <w:rsid w:val="00930E51"/>
    <w:rsid w:val="009329BD"/>
    <w:rsid w:val="009344E0"/>
    <w:rsid w:val="00944476"/>
    <w:rsid w:val="00966697"/>
    <w:rsid w:val="00972FA6"/>
    <w:rsid w:val="00976CCE"/>
    <w:rsid w:val="00983507"/>
    <w:rsid w:val="00985E2C"/>
    <w:rsid w:val="009A066D"/>
    <w:rsid w:val="009A27AF"/>
    <w:rsid w:val="009B62C1"/>
    <w:rsid w:val="009B736E"/>
    <w:rsid w:val="009D0073"/>
    <w:rsid w:val="009D4041"/>
    <w:rsid w:val="009E580B"/>
    <w:rsid w:val="009E6B10"/>
    <w:rsid w:val="009E72EB"/>
    <w:rsid w:val="009F2C5D"/>
    <w:rsid w:val="00A03307"/>
    <w:rsid w:val="00A0453B"/>
    <w:rsid w:val="00A10D07"/>
    <w:rsid w:val="00A17232"/>
    <w:rsid w:val="00A24098"/>
    <w:rsid w:val="00A27030"/>
    <w:rsid w:val="00A372EC"/>
    <w:rsid w:val="00A41B16"/>
    <w:rsid w:val="00A43EE2"/>
    <w:rsid w:val="00A665C1"/>
    <w:rsid w:val="00A76909"/>
    <w:rsid w:val="00A8056D"/>
    <w:rsid w:val="00AA2168"/>
    <w:rsid w:val="00AB25EF"/>
    <w:rsid w:val="00AC5E33"/>
    <w:rsid w:val="00AC67E0"/>
    <w:rsid w:val="00AD116E"/>
    <w:rsid w:val="00AE11A1"/>
    <w:rsid w:val="00B0011A"/>
    <w:rsid w:val="00B043C8"/>
    <w:rsid w:val="00B07D49"/>
    <w:rsid w:val="00B1748B"/>
    <w:rsid w:val="00B22A75"/>
    <w:rsid w:val="00B24E7A"/>
    <w:rsid w:val="00B308C5"/>
    <w:rsid w:val="00B431AD"/>
    <w:rsid w:val="00B550A4"/>
    <w:rsid w:val="00B57FC1"/>
    <w:rsid w:val="00B720D3"/>
    <w:rsid w:val="00B74B60"/>
    <w:rsid w:val="00BA642A"/>
    <w:rsid w:val="00BB68C5"/>
    <w:rsid w:val="00BC107A"/>
    <w:rsid w:val="00BC28AF"/>
    <w:rsid w:val="00BC383B"/>
    <w:rsid w:val="00BC63A0"/>
    <w:rsid w:val="00BC7EEC"/>
    <w:rsid w:val="00BE14AF"/>
    <w:rsid w:val="00BE2450"/>
    <w:rsid w:val="00BE647F"/>
    <w:rsid w:val="00BE7944"/>
    <w:rsid w:val="00BF0F92"/>
    <w:rsid w:val="00BF143B"/>
    <w:rsid w:val="00BF18D9"/>
    <w:rsid w:val="00BF19DB"/>
    <w:rsid w:val="00BF4304"/>
    <w:rsid w:val="00BF6D33"/>
    <w:rsid w:val="00C0545E"/>
    <w:rsid w:val="00C24535"/>
    <w:rsid w:val="00C31890"/>
    <w:rsid w:val="00C31D4D"/>
    <w:rsid w:val="00C35CBA"/>
    <w:rsid w:val="00C52DCE"/>
    <w:rsid w:val="00C56464"/>
    <w:rsid w:val="00C73221"/>
    <w:rsid w:val="00C876A2"/>
    <w:rsid w:val="00C958EB"/>
    <w:rsid w:val="00CA10A4"/>
    <w:rsid w:val="00CA1C9E"/>
    <w:rsid w:val="00CA3B98"/>
    <w:rsid w:val="00CC56CC"/>
    <w:rsid w:val="00CC6065"/>
    <w:rsid w:val="00CC7AF6"/>
    <w:rsid w:val="00CD34D4"/>
    <w:rsid w:val="00CD6AB7"/>
    <w:rsid w:val="00CD77A9"/>
    <w:rsid w:val="00CE209E"/>
    <w:rsid w:val="00CE5B7F"/>
    <w:rsid w:val="00CF290B"/>
    <w:rsid w:val="00D026E8"/>
    <w:rsid w:val="00D13153"/>
    <w:rsid w:val="00D13ADD"/>
    <w:rsid w:val="00D249B5"/>
    <w:rsid w:val="00D31018"/>
    <w:rsid w:val="00D36A5F"/>
    <w:rsid w:val="00D43B63"/>
    <w:rsid w:val="00D70227"/>
    <w:rsid w:val="00D762C3"/>
    <w:rsid w:val="00D91B4F"/>
    <w:rsid w:val="00D95C4C"/>
    <w:rsid w:val="00D95F7A"/>
    <w:rsid w:val="00DA1BA2"/>
    <w:rsid w:val="00DB1613"/>
    <w:rsid w:val="00DB2A08"/>
    <w:rsid w:val="00DC1475"/>
    <w:rsid w:val="00DD5F8F"/>
    <w:rsid w:val="00DF076E"/>
    <w:rsid w:val="00E030C9"/>
    <w:rsid w:val="00E11659"/>
    <w:rsid w:val="00E12B05"/>
    <w:rsid w:val="00E16DEC"/>
    <w:rsid w:val="00E26642"/>
    <w:rsid w:val="00E314A1"/>
    <w:rsid w:val="00E34A2E"/>
    <w:rsid w:val="00E545B6"/>
    <w:rsid w:val="00E54676"/>
    <w:rsid w:val="00E6547B"/>
    <w:rsid w:val="00E872D5"/>
    <w:rsid w:val="00E9087A"/>
    <w:rsid w:val="00E94C46"/>
    <w:rsid w:val="00EC5A63"/>
    <w:rsid w:val="00ED4B89"/>
    <w:rsid w:val="00EE2C42"/>
    <w:rsid w:val="00EE342D"/>
    <w:rsid w:val="00EE585C"/>
    <w:rsid w:val="00EF5DFA"/>
    <w:rsid w:val="00F031B3"/>
    <w:rsid w:val="00F1030C"/>
    <w:rsid w:val="00F12416"/>
    <w:rsid w:val="00F22CAE"/>
    <w:rsid w:val="00F26194"/>
    <w:rsid w:val="00F3141D"/>
    <w:rsid w:val="00F4248A"/>
    <w:rsid w:val="00F436CA"/>
    <w:rsid w:val="00F44973"/>
    <w:rsid w:val="00F56B37"/>
    <w:rsid w:val="00F651A0"/>
    <w:rsid w:val="00F67D30"/>
    <w:rsid w:val="00F70337"/>
    <w:rsid w:val="00F71B70"/>
    <w:rsid w:val="00F7238C"/>
    <w:rsid w:val="00F84180"/>
    <w:rsid w:val="00F946E1"/>
    <w:rsid w:val="00F9687C"/>
    <w:rsid w:val="00FC27F9"/>
    <w:rsid w:val="00FC4B6D"/>
    <w:rsid w:val="00FD11E2"/>
    <w:rsid w:val="00FD349F"/>
    <w:rsid w:val="00FE114F"/>
    <w:rsid w:val="00FE67BB"/>
    <w:rsid w:val="00FE779A"/>
    <w:rsid w:val="00FF0347"/>
    <w:rsid w:val="00FF0898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2"/>
    <o:shapelayout v:ext="edit">
      <o:idmap v:ext="edit" data="1"/>
    </o:shapelayout>
  </w:shapeDefaults>
  <w:decimalSymbol w:val="."/>
  <w:listSeparator w:val=","/>
  <w14:docId w14:val="6759B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6708-69B3-4637-BFC9-94FA506FED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F4487E-4D11-4C44-BCB9-64A7CCDD5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577A2-62C6-44A9-83DD-C54AC84F6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B7B848-3529-4F57-8672-677790F1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Edwards, Adrian A. - ETA CTR</cp:lastModifiedBy>
  <cp:revision>2</cp:revision>
  <cp:lastPrinted>2018-12-31T15:11:00Z</cp:lastPrinted>
  <dcterms:created xsi:type="dcterms:W3CDTF">2019-06-06T18:42:00Z</dcterms:created>
  <dcterms:modified xsi:type="dcterms:W3CDTF">2019-06-06T18:42:00Z</dcterms:modified>
</cp:coreProperties>
</file>