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AF342F" w:rsidRDefault="00520DA3" w:rsidP="003C578F">
      <w:pPr>
        <w:widowControl/>
        <w:tabs>
          <w:tab w:val="left" w:pos="180"/>
          <w:tab w:val="left" w:pos="6210"/>
          <w:tab w:val="left" w:pos="7380"/>
        </w:tabs>
        <w:ind w:left="180"/>
        <w:jc w:val="both"/>
        <w:rPr>
          <w:rFonts w:asciiTheme="majorHAnsi" w:hAnsiTheme="majorHAnsi" w:cs="Arial"/>
          <w:sz w:val="22"/>
          <w:szCs w:val="22"/>
        </w:rPr>
      </w:pPr>
      <w:r w:rsidRPr="00AF342F">
        <w:rPr>
          <w:rFonts w:asciiTheme="majorHAnsi" w:hAnsiTheme="majorHAnsi" w:cs="Arial"/>
          <w:sz w:val="22"/>
          <w:szCs w:val="22"/>
        </w:rPr>
        <w:t xml:space="preserve">BULLETIN </w:t>
      </w:r>
      <w:r w:rsidR="001E75F9" w:rsidRPr="00AF342F">
        <w:rPr>
          <w:rFonts w:asciiTheme="majorHAnsi" w:hAnsiTheme="majorHAnsi" w:cs="Arial"/>
          <w:sz w:val="22"/>
          <w:szCs w:val="22"/>
        </w:rPr>
        <w:t>201</w:t>
      </w:r>
      <w:r w:rsidR="00F35A4A">
        <w:rPr>
          <w:rFonts w:asciiTheme="majorHAnsi" w:hAnsiTheme="majorHAnsi" w:cs="Arial"/>
          <w:sz w:val="22"/>
          <w:szCs w:val="22"/>
        </w:rPr>
        <w:t>9</w:t>
      </w:r>
      <w:bookmarkStart w:id="0" w:name="_GoBack"/>
      <w:bookmarkEnd w:id="0"/>
      <w:r w:rsidR="00D249B5" w:rsidRPr="00AF342F">
        <w:rPr>
          <w:rFonts w:asciiTheme="majorHAnsi" w:hAnsiTheme="majorHAnsi" w:cs="Arial"/>
          <w:sz w:val="22"/>
          <w:szCs w:val="22"/>
        </w:rPr>
        <w:t>-</w:t>
      </w:r>
      <w:r w:rsidR="00110E1E">
        <w:rPr>
          <w:rFonts w:asciiTheme="majorHAnsi" w:hAnsiTheme="majorHAnsi" w:cs="Arial"/>
          <w:sz w:val="22"/>
          <w:szCs w:val="22"/>
        </w:rPr>
        <w:t>12</w:t>
      </w:r>
      <w:r w:rsidR="008B157A" w:rsidRPr="00AF342F">
        <w:rPr>
          <w:rFonts w:asciiTheme="majorHAnsi" w:hAnsiTheme="majorHAnsi" w:cs="Arial"/>
          <w:sz w:val="22"/>
          <w:szCs w:val="22"/>
        </w:rPr>
        <w:tab/>
      </w:r>
      <w:r w:rsidR="00885DA4">
        <w:rPr>
          <w:rFonts w:asciiTheme="majorHAnsi" w:hAnsiTheme="majorHAnsi" w:cs="Arial"/>
          <w:sz w:val="22"/>
          <w:szCs w:val="22"/>
        </w:rPr>
        <w:t xml:space="preserve">  Dec</w:t>
      </w:r>
      <w:r w:rsidR="00AF342F" w:rsidRPr="00AF342F">
        <w:rPr>
          <w:rFonts w:asciiTheme="majorHAnsi" w:hAnsiTheme="majorHAnsi" w:cs="Arial"/>
          <w:sz w:val="22"/>
          <w:szCs w:val="22"/>
        </w:rPr>
        <w:t>ember</w:t>
      </w:r>
      <w:r w:rsidR="00A43EE2" w:rsidRPr="00AF342F">
        <w:rPr>
          <w:rFonts w:asciiTheme="majorHAnsi" w:hAnsiTheme="majorHAnsi" w:cs="Arial"/>
          <w:sz w:val="22"/>
          <w:szCs w:val="22"/>
        </w:rPr>
        <w:t xml:space="preserve"> </w:t>
      </w:r>
      <w:r w:rsidR="00E90855">
        <w:rPr>
          <w:rFonts w:asciiTheme="majorHAnsi" w:hAnsiTheme="majorHAnsi" w:cs="Arial"/>
          <w:sz w:val="22"/>
          <w:szCs w:val="22"/>
        </w:rPr>
        <w:t>12</w:t>
      </w:r>
      <w:r w:rsidR="0042638E" w:rsidRPr="00AF342F">
        <w:rPr>
          <w:rFonts w:asciiTheme="majorHAnsi" w:hAnsiTheme="majorHAnsi" w:cs="Arial"/>
          <w:sz w:val="22"/>
          <w:szCs w:val="22"/>
        </w:rPr>
        <w:t xml:space="preserve">, </w:t>
      </w:r>
      <w:r w:rsidR="00A43EE2" w:rsidRPr="00AF342F">
        <w:rPr>
          <w:rFonts w:asciiTheme="majorHAnsi" w:hAnsiTheme="majorHAnsi" w:cs="Arial"/>
          <w:sz w:val="22"/>
          <w:szCs w:val="22"/>
        </w:rPr>
        <w:t>201</w:t>
      </w:r>
      <w:r w:rsidR="00003ED5" w:rsidRPr="00AF342F">
        <w:rPr>
          <w:rFonts w:asciiTheme="majorHAnsi" w:hAnsiTheme="majorHAnsi" w:cs="Arial"/>
          <w:sz w:val="22"/>
          <w:szCs w:val="22"/>
        </w:rPr>
        <w:t>8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70"/>
        <w:gridCol w:w="3270"/>
      </w:tblGrid>
      <w:tr w:rsidR="00BF19DB" w:rsidRPr="00AF342F" w:rsidTr="005A70F2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AF342F" w:rsidRDefault="00BF19DB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:rsidR="00046151" w:rsidRPr="00AF342F" w:rsidRDefault="00BF19DB" w:rsidP="003C578F">
            <w:pPr>
              <w:widowControl/>
              <w:ind w:left="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</w:rPr>
              <w:t>Employment and Training</w:t>
            </w:r>
          </w:p>
          <w:p w:rsidR="00BF19DB" w:rsidRPr="00AF342F" w:rsidRDefault="00046151" w:rsidP="003C578F">
            <w:pPr>
              <w:widowControl/>
              <w:ind w:left="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85377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F19DB" w:rsidRPr="00AF342F">
              <w:rPr>
                <w:rFonts w:asciiTheme="majorHAnsi" w:hAnsiTheme="majorHAnsi" w:cs="Arial"/>
                <w:sz w:val="22"/>
                <w:szCs w:val="22"/>
              </w:rPr>
              <w:t>Administration</w:t>
            </w:r>
          </w:p>
          <w:p w:rsidR="00BF19DB" w:rsidRPr="00AF342F" w:rsidRDefault="00FF1C09" w:rsidP="003C578F">
            <w:pPr>
              <w:widowControl/>
              <w:ind w:firstLine="3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Office of </w:t>
            </w:r>
            <w:r w:rsidR="00BF19DB" w:rsidRPr="00AF342F">
              <w:rPr>
                <w:rFonts w:asciiTheme="majorHAnsi" w:hAnsiTheme="majorHAnsi" w:cs="Arial"/>
                <w:sz w:val="22"/>
                <w:szCs w:val="22"/>
              </w:rPr>
              <w:t xml:space="preserve">Apprenticeship </w:t>
            </w:r>
            <w:r w:rsidR="002B64D6" w:rsidRPr="00AF342F">
              <w:rPr>
                <w:rFonts w:asciiTheme="majorHAnsi" w:hAnsiTheme="majorHAnsi" w:cs="Arial"/>
                <w:sz w:val="22"/>
                <w:szCs w:val="22"/>
              </w:rPr>
              <w:t>(OA)</w:t>
            </w:r>
          </w:p>
          <w:p w:rsidR="00BF19DB" w:rsidRPr="00AF342F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AF342F" w:rsidRDefault="00BF19DB" w:rsidP="009E6B10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  <w:u w:val="single"/>
              </w:rPr>
              <w:t>Distribution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:rsidR="00C31D4D" w:rsidRPr="00AF342F" w:rsidRDefault="00C31D4D" w:rsidP="009E6B10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AF342F" w:rsidRDefault="00BF19DB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A-541 </w:t>
            </w:r>
            <w:r w:rsidR="00782387" w:rsidRPr="00AF342F">
              <w:rPr>
                <w:rFonts w:asciiTheme="majorHAnsi" w:hAnsiTheme="majorHAnsi" w:cs="Arial"/>
                <w:sz w:val="22"/>
                <w:szCs w:val="22"/>
              </w:rPr>
              <w:t>Headquarters</w:t>
            </w:r>
          </w:p>
          <w:p w:rsidR="00BF19DB" w:rsidRPr="00AF342F" w:rsidRDefault="00BF19DB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:rsidR="00BF19DB" w:rsidRPr="00AF342F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>SD+RD+SA</w:t>
            </w:r>
            <w:r w:rsidR="0056147E" w:rsidRPr="00AF342F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  <w:p w:rsidR="007C055F" w:rsidRPr="00AF342F" w:rsidRDefault="007C055F" w:rsidP="005A70F2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8B157A" w:rsidRPr="00AF342F" w:rsidRDefault="00C31D4D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44B28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976D9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F1018" w:rsidRPr="00AF342F">
              <w:rPr>
                <w:rFonts w:asciiTheme="majorHAnsi" w:hAnsiTheme="majorHAnsi" w:cs="Arial"/>
                <w:sz w:val="22"/>
                <w:szCs w:val="22"/>
              </w:rPr>
              <w:t>New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 National </w:t>
            </w:r>
            <w:r w:rsidR="001F2682" w:rsidRPr="00AF342F">
              <w:rPr>
                <w:rFonts w:asciiTheme="majorHAnsi" w:hAnsiTheme="majorHAnsi" w:cs="Arial"/>
                <w:sz w:val="22"/>
                <w:szCs w:val="22"/>
              </w:rPr>
              <w:t xml:space="preserve">Standards of </w:t>
            </w:r>
            <w:r w:rsidR="00A27030" w:rsidRPr="00AF342F">
              <w:rPr>
                <w:rFonts w:asciiTheme="majorHAnsi" w:hAnsiTheme="majorHAnsi" w:cs="Arial"/>
                <w:sz w:val="22"/>
                <w:szCs w:val="22"/>
              </w:rPr>
              <w:t xml:space="preserve">Apprenticeship 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="003C5BB3" w:rsidRPr="00AF342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554481" w:rsidRPr="00AF342F">
              <w:rPr>
                <w:rFonts w:asciiTheme="majorHAnsi" w:hAnsiTheme="majorHAnsi" w:cs="Arial"/>
                <w:sz w:val="22"/>
                <w:szCs w:val="22"/>
              </w:rPr>
              <w:t>Custom Training Group/ Universal Technical Institute INC.; Service Technical Education Program (STEP)</w:t>
            </w:r>
            <w:r w:rsidR="001E75F9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BF4304" w:rsidRPr="00AF342F" w:rsidRDefault="00BF4304" w:rsidP="003C578F">
            <w:pPr>
              <w:widowControl/>
              <w:spacing w:after="28"/>
              <w:ind w:left="63"/>
              <w:jc w:val="both"/>
              <w:rPr>
                <w:rFonts w:asciiTheme="majorHAnsi" w:hAnsiTheme="majorHAnsi" w:cs="Arial"/>
                <w:sz w:val="22"/>
                <w:szCs w:val="22"/>
                <w:u w:val="single"/>
              </w:rPr>
            </w:pPr>
          </w:p>
          <w:p w:rsidR="00344B28" w:rsidRPr="00AF342F" w:rsidRDefault="00344B28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 400.1</w:t>
            </w:r>
          </w:p>
        </w:tc>
      </w:tr>
      <w:tr w:rsidR="00BF19DB" w:rsidRPr="00AF342F" w:rsidTr="005A70F2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AF342F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AF342F" w:rsidRDefault="00BF19DB" w:rsidP="00B74B60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</w:rPr>
              <w:t>Symbols:</w:t>
            </w:r>
            <w:r w:rsidR="00653C7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74B60" w:rsidRPr="00AF342F">
              <w:rPr>
                <w:rFonts w:asciiTheme="majorHAnsi" w:hAnsiTheme="majorHAnsi" w:cs="Arial"/>
                <w:sz w:val="22"/>
                <w:szCs w:val="22"/>
              </w:rPr>
              <w:t>DPSP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42638E" w:rsidRPr="00AF342F">
              <w:rPr>
                <w:rFonts w:asciiTheme="majorHAnsi" w:hAnsiTheme="majorHAnsi" w:cs="Arial"/>
                <w:sz w:val="22"/>
                <w:szCs w:val="22"/>
              </w:rPr>
              <w:t>SHS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AF342F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AF342F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AF342F" w:rsidRDefault="00BF19DB" w:rsidP="009E6B10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653C7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AF342F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AF342F" w:rsidRDefault="00BF19DB" w:rsidP="003C578F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AF342F" w:rsidRDefault="00BF19DB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AF342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976D9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B0F04" w:rsidRPr="00AF342F">
              <w:rPr>
                <w:rFonts w:asciiTheme="majorHAnsi" w:hAnsiTheme="majorHAnsi" w:cs="Arial"/>
                <w:sz w:val="22"/>
                <w:szCs w:val="22"/>
              </w:rPr>
              <w:t>To inform the staff of OA and the State Apprenticeship Agencies (SAA)</w:t>
            </w:r>
            <w:r w:rsidR="000C25C8" w:rsidRPr="00AF342F">
              <w:rPr>
                <w:rFonts w:asciiTheme="majorHAnsi" w:hAnsiTheme="majorHAnsi" w:cs="Arial"/>
                <w:sz w:val="22"/>
                <w:szCs w:val="22"/>
              </w:rPr>
              <w:t>, Registered Apprenticeship program sponsors and other Registered Apprenticeship partners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 of the approval of </w:t>
            </w:r>
            <w:r w:rsidR="000F1018" w:rsidRPr="00AF342F">
              <w:rPr>
                <w:rFonts w:asciiTheme="majorHAnsi" w:hAnsiTheme="majorHAnsi" w:cs="Arial"/>
                <w:sz w:val="22"/>
                <w:szCs w:val="22"/>
              </w:rPr>
              <w:t>new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 National </w:t>
            </w:r>
            <w:r w:rsidR="001F2682" w:rsidRPr="00AF342F">
              <w:rPr>
                <w:rFonts w:asciiTheme="majorHAnsi" w:hAnsiTheme="majorHAnsi" w:cs="Arial"/>
                <w:sz w:val="22"/>
                <w:szCs w:val="22"/>
              </w:rPr>
              <w:t>Standards of Apprenticeship</w:t>
            </w:r>
            <w:r w:rsidR="00A372EC" w:rsidRPr="00AF342F">
              <w:rPr>
                <w:rFonts w:asciiTheme="majorHAnsi" w:hAnsiTheme="majorHAnsi" w:cs="Arial"/>
                <w:sz w:val="22"/>
                <w:szCs w:val="22"/>
              </w:rPr>
              <w:t xml:space="preserve"> for </w:t>
            </w:r>
            <w:r w:rsidR="004A2C26" w:rsidRPr="00AF342F">
              <w:rPr>
                <w:rFonts w:asciiTheme="majorHAnsi" w:hAnsiTheme="majorHAnsi" w:cs="Arial"/>
                <w:sz w:val="22"/>
                <w:szCs w:val="22"/>
              </w:rPr>
              <w:t>the</w:t>
            </w:r>
            <w:r w:rsidR="00554481" w:rsidRPr="00AF342F">
              <w:rPr>
                <w:rFonts w:asciiTheme="majorHAnsi" w:hAnsiTheme="majorHAnsi" w:cs="Arial"/>
                <w:sz w:val="22"/>
                <w:szCs w:val="22"/>
              </w:rPr>
              <w:t xml:space="preserve"> Custom Training Group/ Universal Technical Institute INC.; Service Technical Education Program (STEP)</w:t>
            </w:r>
            <w:r w:rsidR="001E75F9" w:rsidRPr="00AF342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</w:p>
          <w:p w:rsidR="00906AF6" w:rsidRPr="00AF342F" w:rsidRDefault="00906AF6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92266F" w:rsidRPr="00AF342F" w:rsidRDefault="00BF19DB" w:rsidP="00653C7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proofErr w:type="gramStart"/>
            <w:r w:rsidRPr="00AF342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These </w:t>
            </w:r>
            <w:r w:rsidR="000F1018" w:rsidRPr="00AF342F">
              <w:rPr>
                <w:rFonts w:asciiTheme="majorHAnsi" w:hAnsiTheme="majorHAnsi" w:cs="Arial"/>
                <w:sz w:val="22"/>
                <w:szCs w:val="22"/>
              </w:rPr>
              <w:t>new</w:t>
            </w:r>
            <w:r w:rsidR="001F2682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National </w:t>
            </w:r>
            <w:r w:rsidR="00A372EC" w:rsidRPr="00AF342F">
              <w:rPr>
                <w:rFonts w:asciiTheme="majorHAnsi" w:hAnsiTheme="majorHAnsi" w:cs="Arial"/>
                <w:sz w:val="22"/>
                <w:szCs w:val="22"/>
              </w:rPr>
              <w:t>Standards</w:t>
            </w:r>
            <w:r w:rsidR="001F2682" w:rsidRPr="00AF342F">
              <w:rPr>
                <w:rFonts w:asciiTheme="majorHAnsi" w:hAnsiTheme="majorHAnsi" w:cs="Arial"/>
                <w:sz w:val="22"/>
                <w:szCs w:val="22"/>
              </w:rPr>
              <w:t xml:space="preserve"> of Apprenticeship</w:t>
            </w:r>
            <w:r w:rsidR="00A372EC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>submitted by</w:t>
            </w:r>
            <w:r w:rsidR="009E6B10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54676" w:rsidRPr="00AF342F">
              <w:rPr>
                <w:rFonts w:ascii="Cambria" w:hAnsi="Cambria" w:cs="Arial"/>
                <w:sz w:val="22"/>
                <w:szCs w:val="22"/>
              </w:rPr>
              <w:t>M</w:t>
            </w:r>
            <w:r w:rsidR="00263661" w:rsidRPr="00AF342F">
              <w:rPr>
                <w:rFonts w:ascii="Cambria" w:hAnsi="Cambria" w:cs="Arial"/>
                <w:sz w:val="22"/>
                <w:szCs w:val="22"/>
              </w:rPr>
              <w:t xml:space="preserve">r. </w:t>
            </w:r>
            <w:r w:rsidR="00554481" w:rsidRPr="00AF342F">
              <w:rPr>
                <w:rFonts w:ascii="Cambria" w:hAnsi="Cambria" w:cs="Arial"/>
                <w:sz w:val="22"/>
                <w:szCs w:val="22"/>
              </w:rPr>
              <w:t>Walt Langley</w:t>
            </w:r>
            <w:r w:rsidR="00003ED5" w:rsidRPr="00AF342F">
              <w:rPr>
                <w:rFonts w:ascii="Cambria" w:hAnsi="Cambria" w:cs="Arial"/>
                <w:sz w:val="22"/>
                <w:szCs w:val="22"/>
              </w:rPr>
              <w:t>,</w:t>
            </w:r>
            <w:r w:rsidR="00554481" w:rsidRPr="00AF342F">
              <w:rPr>
                <w:rFonts w:ascii="Cambria" w:hAnsi="Cambria" w:cs="Arial"/>
                <w:sz w:val="22"/>
                <w:szCs w:val="22"/>
              </w:rPr>
              <w:t xml:space="preserve"> Vice President Industry Alliance – Automotive, Universal Technical Institute</w:t>
            </w:r>
            <w:r w:rsidR="00A76909" w:rsidRPr="00AF342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4A2C26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27395C" w:rsidRPr="00AF342F">
              <w:rPr>
                <w:rFonts w:asciiTheme="majorHAnsi" w:hAnsiTheme="majorHAnsi" w:cs="Arial"/>
                <w:sz w:val="22"/>
                <w:szCs w:val="22"/>
              </w:rPr>
              <w:t>were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 approved by the OA Administrator</w:t>
            </w:r>
            <w:proofErr w:type="gramEnd"/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 on</w:t>
            </w:r>
            <w:r w:rsidR="00164BB1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D026E8" w:rsidRPr="00AF342F">
              <w:rPr>
                <w:rFonts w:asciiTheme="majorHAnsi" w:hAnsiTheme="majorHAnsi" w:cs="Arial"/>
                <w:sz w:val="22"/>
                <w:szCs w:val="22"/>
              </w:rPr>
              <w:t>September 18</w:t>
            </w:r>
            <w:r w:rsidR="009A27AF" w:rsidRPr="00AF342F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8961A4" w:rsidRPr="00AF342F">
              <w:rPr>
                <w:rFonts w:asciiTheme="majorHAnsi" w:hAnsiTheme="majorHAnsi" w:cs="Arial"/>
                <w:sz w:val="22"/>
                <w:szCs w:val="22"/>
              </w:rPr>
              <w:t>201</w:t>
            </w:r>
            <w:r w:rsidR="00003ED5" w:rsidRPr="00AF342F">
              <w:rPr>
                <w:rFonts w:asciiTheme="majorHAnsi" w:hAnsiTheme="majorHAnsi" w:cs="Arial"/>
                <w:sz w:val="22"/>
                <w:szCs w:val="22"/>
              </w:rPr>
              <w:t>8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92266F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A1C9E" w:rsidRPr="00AF342F">
              <w:rPr>
                <w:rFonts w:asciiTheme="majorHAnsi" w:hAnsiTheme="majorHAnsi" w:cs="Arial"/>
                <w:sz w:val="22"/>
                <w:szCs w:val="22"/>
              </w:rPr>
              <w:t>The</w:t>
            </w:r>
            <w:r w:rsidR="004B6ED9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F1018" w:rsidRPr="00AF342F">
              <w:rPr>
                <w:rFonts w:asciiTheme="majorHAnsi" w:hAnsiTheme="majorHAnsi" w:cs="Arial"/>
                <w:sz w:val="22"/>
                <w:szCs w:val="22"/>
              </w:rPr>
              <w:t>new</w:t>
            </w:r>
            <w:r w:rsidR="004B6ED9" w:rsidRPr="00AF342F">
              <w:rPr>
                <w:rFonts w:asciiTheme="majorHAnsi" w:hAnsiTheme="majorHAnsi" w:cs="Arial"/>
                <w:sz w:val="22"/>
                <w:szCs w:val="22"/>
              </w:rPr>
              <w:t xml:space="preserve"> National Standards </w:t>
            </w:r>
            <w:r w:rsidR="000F1018" w:rsidRPr="00AF342F">
              <w:rPr>
                <w:rFonts w:asciiTheme="majorHAnsi" w:hAnsiTheme="majorHAnsi" w:cs="Arial"/>
                <w:sz w:val="22"/>
                <w:szCs w:val="22"/>
              </w:rPr>
              <w:t xml:space="preserve">of Apprenticeship </w:t>
            </w:r>
            <w:r w:rsidR="004B6ED9" w:rsidRPr="00AF342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="004A2C26" w:rsidRPr="00AF342F">
              <w:rPr>
                <w:rFonts w:asciiTheme="majorHAnsi" w:hAnsiTheme="majorHAnsi" w:cs="Arial"/>
                <w:sz w:val="22"/>
                <w:szCs w:val="22"/>
              </w:rPr>
              <w:t>the</w:t>
            </w:r>
            <w:r w:rsidR="00554481" w:rsidRPr="00AF342F">
              <w:rPr>
                <w:rFonts w:asciiTheme="majorHAnsi" w:hAnsiTheme="majorHAnsi" w:cs="Arial"/>
                <w:sz w:val="22"/>
                <w:szCs w:val="22"/>
              </w:rPr>
              <w:t xml:space="preserve"> Custom Training Group/ Universal Technical Institute INC.; Service Technical Education Program (STEP)</w:t>
            </w:r>
            <w:r w:rsidR="001D3B70" w:rsidRPr="00AF342F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BE2450" w:rsidRPr="00AF342F">
              <w:rPr>
                <w:rFonts w:asciiTheme="majorHAnsi" w:hAnsiTheme="majorHAnsi" w:cs="Arial"/>
                <w:sz w:val="22"/>
                <w:szCs w:val="22"/>
              </w:rPr>
              <w:t xml:space="preserve">for the occupation </w:t>
            </w:r>
            <w:r w:rsidR="0042638E" w:rsidRPr="00AF342F">
              <w:rPr>
                <w:rFonts w:asciiTheme="majorHAnsi" w:hAnsiTheme="majorHAnsi" w:cs="Arial"/>
                <w:sz w:val="22"/>
                <w:szCs w:val="22"/>
              </w:rPr>
              <w:t xml:space="preserve">of </w:t>
            </w:r>
            <w:r w:rsidR="004A2C26" w:rsidRPr="00AF342F">
              <w:rPr>
                <w:rFonts w:asciiTheme="majorHAnsi" w:hAnsiTheme="majorHAnsi" w:cs="Arial"/>
                <w:sz w:val="22"/>
                <w:szCs w:val="22"/>
              </w:rPr>
              <w:t xml:space="preserve">Automotive </w:t>
            </w:r>
            <w:r w:rsidR="00554481" w:rsidRPr="00AF342F">
              <w:rPr>
                <w:rFonts w:asciiTheme="majorHAnsi" w:hAnsiTheme="majorHAnsi" w:cs="Arial"/>
                <w:sz w:val="22"/>
                <w:szCs w:val="22"/>
              </w:rPr>
              <w:t xml:space="preserve">Service </w:t>
            </w:r>
            <w:r w:rsidR="004A2C26" w:rsidRPr="00AF342F">
              <w:rPr>
                <w:rFonts w:asciiTheme="majorHAnsi" w:hAnsiTheme="majorHAnsi" w:cs="Arial"/>
                <w:sz w:val="22"/>
                <w:szCs w:val="22"/>
              </w:rPr>
              <w:t>Technician</w:t>
            </w:r>
            <w:r w:rsidR="00554481" w:rsidRPr="00AF342F">
              <w:rPr>
                <w:rFonts w:asciiTheme="majorHAnsi" w:hAnsiTheme="majorHAnsi" w:cs="Arial"/>
                <w:sz w:val="22"/>
                <w:szCs w:val="22"/>
              </w:rPr>
              <w:t xml:space="preserve"> (Existing Title:  Automotive Technician Specialist)</w:t>
            </w:r>
            <w:r w:rsidR="00A665C1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E2450" w:rsidRPr="00AF342F">
              <w:rPr>
                <w:rFonts w:asciiTheme="majorHAnsi" w:hAnsiTheme="majorHAnsi" w:cs="Arial"/>
                <w:sz w:val="22"/>
                <w:szCs w:val="22"/>
              </w:rPr>
              <w:t xml:space="preserve">will be serviced </w:t>
            </w:r>
            <w:r w:rsidR="001E75F9" w:rsidRPr="00AF342F">
              <w:rPr>
                <w:rFonts w:asciiTheme="majorHAnsi" w:hAnsiTheme="majorHAnsi" w:cs="Arial"/>
                <w:sz w:val="22"/>
                <w:szCs w:val="22"/>
              </w:rPr>
              <w:t xml:space="preserve">by </w:t>
            </w:r>
            <w:r w:rsidR="00AF342F">
              <w:rPr>
                <w:rFonts w:ascii="Cambria" w:hAnsi="Cambria"/>
                <w:sz w:val="22"/>
                <w:szCs w:val="22"/>
              </w:rPr>
              <w:t>the Region V</w:t>
            </w:r>
            <w:r w:rsidR="00F44973" w:rsidRPr="00AF342F">
              <w:rPr>
                <w:rFonts w:ascii="Cambria" w:hAnsi="Cambria"/>
                <w:sz w:val="22"/>
                <w:szCs w:val="22"/>
              </w:rPr>
              <w:t>I, Regional Office of Apprenticeship</w:t>
            </w:r>
            <w:r w:rsidR="004A2C26" w:rsidRPr="00AF342F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:rsidR="0092266F" w:rsidRPr="00AF342F" w:rsidRDefault="0092266F" w:rsidP="003C578F">
            <w:pPr>
              <w:widowControl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8B157A" w:rsidRPr="00AF342F" w:rsidRDefault="00C56464" w:rsidP="009E6B10">
            <w:pPr>
              <w:suppressAutoHyphens/>
              <w:spacing w:line="240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  <w:t>ACTION</w:t>
            </w:r>
            <w:r w:rsidR="006142C5" w:rsidRPr="00AF342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B157A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61D4E" w:rsidRPr="00AF342F">
              <w:rPr>
                <w:rFonts w:asciiTheme="majorHAnsi" w:hAnsiTheme="majorHAnsi" w:cs="Arial"/>
                <w:bCs/>
                <w:sz w:val="22"/>
                <w:szCs w:val="22"/>
              </w:rPr>
              <w:t xml:space="preserve">This bulletin </w:t>
            </w:r>
            <w:proofErr w:type="gramStart"/>
            <w:r w:rsidR="00061D4E" w:rsidRPr="00AF342F">
              <w:rPr>
                <w:rFonts w:asciiTheme="majorHAnsi" w:hAnsiTheme="majorHAnsi" w:cs="Arial"/>
                <w:bCs/>
                <w:sz w:val="22"/>
                <w:szCs w:val="22"/>
              </w:rPr>
              <w:t>is being provided</w:t>
            </w:r>
            <w:proofErr w:type="gramEnd"/>
            <w:r w:rsidR="00061D4E" w:rsidRPr="00AF342F">
              <w:rPr>
                <w:rFonts w:asciiTheme="majorHAnsi" w:hAnsiTheme="majorHAnsi" w:cs="Arial"/>
                <w:bCs/>
                <w:sz w:val="22"/>
                <w:szCs w:val="22"/>
              </w:rPr>
              <w:t xml:space="preserve"> to OA staff for informational purposes only.  The </w:t>
            </w:r>
            <w:r w:rsidR="004A2C26" w:rsidRPr="00AF342F">
              <w:rPr>
                <w:rFonts w:asciiTheme="majorHAnsi" w:hAnsiTheme="majorHAnsi" w:cs="Arial"/>
                <w:bCs/>
                <w:sz w:val="22"/>
                <w:szCs w:val="22"/>
              </w:rPr>
              <w:t xml:space="preserve">Region </w:t>
            </w:r>
            <w:r w:rsidR="00E26642" w:rsidRPr="00AF342F">
              <w:rPr>
                <w:rFonts w:asciiTheme="majorHAnsi" w:hAnsiTheme="majorHAnsi" w:cs="Arial"/>
                <w:sz w:val="22"/>
                <w:szCs w:val="22"/>
              </w:rPr>
              <w:t>VI</w:t>
            </w:r>
            <w:r w:rsidR="004A2C26" w:rsidRPr="00AF342F">
              <w:rPr>
                <w:rFonts w:asciiTheme="majorHAnsi" w:hAnsiTheme="majorHAnsi" w:cs="Arial"/>
                <w:bCs/>
                <w:sz w:val="22"/>
                <w:szCs w:val="22"/>
              </w:rPr>
              <w:t xml:space="preserve"> Regional </w:t>
            </w:r>
            <w:r w:rsidR="00061D4E" w:rsidRPr="00AF342F">
              <w:rPr>
                <w:rFonts w:asciiTheme="majorHAnsi" w:hAnsiTheme="majorHAnsi" w:cs="Arial"/>
                <w:bCs/>
                <w:sz w:val="22"/>
                <w:szCs w:val="22"/>
              </w:rPr>
              <w:t>Office will be responsible for maintenance and technical assistance regarding this program.</w:t>
            </w:r>
          </w:p>
          <w:p w:rsidR="008B157A" w:rsidRPr="00AF342F" w:rsidRDefault="008B157A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9F2C5D" w:rsidRPr="00AF342F" w:rsidRDefault="009F2C5D" w:rsidP="00E26642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 contact </w:t>
            </w:r>
            <w:r w:rsidR="00F44973" w:rsidRPr="00AF342F">
              <w:rPr>
                <w:rFonts w:asciiTheme="majorHAnsi" w:hAnsiTheme="majorHAnsi" w:cs="Arial"/>
                <w:sz w:val="22"/>
                <w:szCs w:val="22"/>
              </w:rPr>
              <w:t xml:space="preserve">Colleen Henry, State Director, </w:t>
            </w:r>
            <w:proofErr w:type="gramStart"/>
            <w:r w:rsidR="00F44973" w:rsidRPr="00AF342F">
              <w:rPr>
                <w:rFonts w:asciiTheme="majorHAnsi" w:hAnsiTheme="majorHAnsi" w:cs="Arial"/>
                <w:sz w:val="22"/>
                <w:szCs w:val="22"/>
              </w:rPr>
              <w:t>Region</w:t>
            </w:r>
            <w:proofErr w:type="gramEnd"/>
            <w:r w:rsidR="00F44973" w:rsidRPr="00AF342F">
              <w:rPr>
                <w:rFonts w:asciiTheme="majorHAnsi" w:hAnsiTheme="majorHAnsi" w:cs="Arial"/>
                <w:sz w:val="22"/>
                <w:szCs w:val="22"/>
              </w:rPr>
              <w:t xml:space="preserve"> VI at (702) </w:t>
            </w:r>
            <w:r w:rsidR="00F44973" w:rsidRPr="00AF342F">
              <w:rPr>
                <w:sz w:val="22"/>
                <w:szCs w:val="22"/>
              </w:rPr>
              <w:t xml:space="preserve">388-6771 or 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>Stephen Sage, Program Analyst, at (202) 693-3221</w:t>
            </w:r>
            <w:r w:rsidR="00F44973" w:rsidRPr="00AF342F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:rsidR="009F2C5D" w:rsidRPr="00AF342F" w:rsidRDefault="009F2C5D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92266F" w:rsidRPr="00AF342F" w:rsidRDefault="0014359C" w:rsidP="003C578F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AF342F">
              <w:rPr>
                <w:rFonts w:asciiTheme="majorHAnsi" w:hAnsiTheme="majorHAnsi" w:cs="Arial"/>
                <w:b/>
                <w:sz w:val="22"/>
                <w:szCs w:val="22"/>
                <w:u w:val="single"/>
              </w:rPr>
              <w:t>NOTE</w:t>
            </w:r>
            <w:r w:rsidR="006142C5" w:rsidRPr="00AF342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67467" w:rsidRPr="00AF342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This bulletin </w:t>
            </w:r>
            <w:proofErr w:type="gramStart"/>
            <w:r w:rsidRPr="00AF342F">
              <w:rPr>
                <w:rFonts w:asciiTheme="majorHAnsi" w:hAnsiTheme="majorHAnsi" w:cs="Arial"/>
                <w:sz w:val="22"/>
                <w:szCs w:val="22"/>
              </w:rPr>
              <w:t>is being sent</w:t>
            </w:r>
            <w:proofErr w:type="gramEnd"/>
            <w:r w:rsidRPr="00AF342F">
              <w:rPr>
                <w:rFonts w:asciiTheme="majorHAnsi" w:hAnsiTheme="majorHAnsi" w:cs="Arial"/>
                <w:sz w:val="22"/>
                <w:szCs w:val="22"/>
              </w:rPr>
              <w:t xml:space="preserve"> via electronic mail.  </w:t>
            </w:r>
          </w:p>
          <w:p w:rsidR="00061D4E" w:rsidRPr="00AF342F" w:rsidRDefault="00061D4E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A70F2" w:rsidRPr="00AF342F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A70F2" w:rsidRPr="00AF342F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F342F" w:rsidRDefault="00AF342F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F342F" w:rsidRDefault="00AF342F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F342F" w:rsidRDefault="00AF342F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F342F" w:rsidRDefault="00AF342F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F342F" w:rsidRDefault="00AF342F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F342F" w:rsidRDefault="00AF342F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AF342F" w:rsidRPr="00AF342F" w:rsidRDefault="00AF342F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A70F2" w:rsidRPr="00AF342F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2431AE" w:rsidRPr="00AF342F" w:rsidRDefault="002431AE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BF19DB" w:rsidRPr="00AF342F" w:rsidRDefault="00BF19DB" w:rsidP="005A70F2">
      <w:pPr>
        <w:widowControl/>
        <w:ind w:left="720"/>
        <w:jc w:val="both"/>
        <w:rPr>
          <w:rFonts w:asciiTheme="majorHAnsi" w:hAnsiTheme="majorHAnsi"/>
          <w:sz w:val="22"/>
          <w:szCs w:val="22"/>
        </w:rPr>
      </w:pPr>
    </w:p>
    <w:sectPr w:rsidR="00BF19DB" w:rsidRPr="00AF342F" w:rsidSect="00BC383B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578" w:rsidRDefault="00077578">
      <w:r>
        <w:separator/>
      </w:r>
    </w:p>
  </w:endnote>
  <w:endnote w:type="continuationSeparator" w:id="0">
    <w:p w:rsidR="00077578" w:rsidRDefault="0007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D9" w:rsidRDefault="004B6ED9">
    <w:pPr>
      <w:pStyle w:val="Footer"/>
      <w:jc w:val="right"/>
      <w:rPr>
        <w:rFonts w:ascii="Arial" w:hAnsi="Arial"/>
        <w:sz w:val="20"/>
      </w:rPr>
    </w:pPr>
  </w:p>
  <w:p w:rsidR="004B6ED9" w:rsidRDefault="004B6ED9">
    <w:pPr>
      <w:pStyle w:val="Footer"/>
      <w:jc w:val="right"/>
      <w:rPr>
        <w:rFonts w:ascii="Arial" w:hAnsi="Arial"/>
        <w:sz w:val="20"/>
      </w:rPr>
    </w:pPr>
  </w:p>
  <w:p w:rsidR="00AF342F" w:rsidRDefault="00AF342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578" w:rsidRDefault="00077578">
      <w:r>
        <w:separator/>
      </w:r>
    </w:p>
  </w:footnote>
  <w:footnote w:type="continuationSeparator" w:id="0">
    <w:p w:rsidR="00077578" w:rsidRDefault="0007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12FF"/>
    <w:rsid w:val="00003ED5"/>
    <w:rsid w:val="0001704C"/>
    <w:rsid w:val="0002703C"/>
    <w:rsid w:val="000338E0"/>
    <w:rsid w:val="00042B15"/>
    <w:rsid w:val="00046151"/>
    <w:rsid w:val="00050AA2"/>
    <w:rsid w:val="00061D4E"/>
    <w:rsid w:val="00075AFF"/>
    <w:rsid w:val="00077578"/>
    <w:rsid w:val="00087FF4"/>
    <w:rsid w:val="0009435C"/>
    <w:rsid w:val="000A41B6"/>
    <w:rsid w:val="000C25C8"/>
    <w:rsid w:val="000C50E2"/>
    <w:rsid w:val="000C590C"/>
    <w:rsid w:val="000D1A8D"/>
    <w:rsid w:val="000D4CC5"/>
    <w:rsid w:val="000E4B76"/>
    <w:rsid w:val="000F1018"/>
    <w:rsid w:val="000F468D"/>
    <w:rsid w:val="00104875"/>
    <w:rsid w:val="00110E1E"/>
    <w:rsid w:val="00114A44"/>
    <w:rsid w:val="00116AE7"/>
    <w:rsid w:val="0013306A"/>
    <w:rsid w:val="0014359C"/>
    <w:rsid w:val="00153A51"/>
    <w:rsid w:val="00164BB1"/>
    <w:rsid w:val="00164DD8"/>
    <w:rsid w:val="001701CB"/>
    <w:rsid w:val="00175179"/>
    <w:rsid w:val="0017591B"/>
    <w:rsid w:val="001817E0"/>
    <w:rsid w:val="0018306C"/>
    <w:rsid w:val="001A0B5F"/>
    <w:rsid w:val="001A146D"/>
    <w:rsid w:val="001B32BB"/>
    <w:rsid w:val="001D3B70"/>
    <w:rsid w:val="001D5438"/>
    <w:rsid w:val="001D7947"/>
    <w:rsid w:val="001E27A1"/>
    <w:rsid w:val="001E75F9"/>
    <w:rsid w:val="001F2682"/>
    <w:rsid w:val="001F2E37"/>
    <w:rsid w:val="001F2F76"/>
    <w:rsid w:val="001F5D2A"/>
    <w:rsid w:val="00200293"/>
    <w:rsid w:val="002126F2"/>
    <w:rsid w:val="00213C16"/>
    <w:rsid w:val="002177CA"/>
    <w:rsid w:val="0022271B"/>
    <w:rsid w:val="00223FD8"/>
    <w:rsid w:val="00233090"/>
    <w:rsid w:val="002431AE"/>
    <w:rsid w:val="00263661"/>
    <w:rsid w:val="00266F3E"/>
    <w:rsid w:val="00271D74"/>
    <w:rsid w:val="0027395C"/>
    <w:rsid w:val="002863A3"/>
    <w:rsid w:val="00297AC0"/>
    <w:rsid w:val="002B64D6"/>
    <w:rsid w:val="002B780F"/>
    <w:rsid w:val="002D7E75"/>
    <w:rsid w:val="002E3BC3"/>
    <w:rsid w:val="002F3A1A"/>
    <w:rsid w:val="00313437"/>
    <w:rsid w:val="00326822"/>
    <w:rsid w:val="00344B28"/>
    <w:rsid w:val="0036160B"/>
    <w:rsid w:val="00361879"/>
    <w:rsid w:val="00365203"/>
    <w:rsid w:val="003652C9"/>
    <w:rsid w:val="00381E5F"/>
    <w:rsid w:val="00390A26"/>
    <w:rsid w:val="00390F97"/>
    <w:rsid w:val="0039666C"/>
    <w:rsid w:val="003B1155"/>
    <w:rsid w:val="003C1CD4"/>
    <w:rsid w:val="003C4F0B"/>
    <w:rsid w:val="003C578F"/>
    <w:rsid w:val="003C5BB3"/>
    <w:rsid w:val="003E7690"/>
    <w:rsid w:val="00415088"/>
    <w:rsid w:val="00415FDD"/>
    <w:rsid w:val="004162B6"/>
    <w:rsid w:val="0042242E"/>
    <w:rsid w:val="0042638E"/>
    <w:rsid w:val="004330BD"/>
    <w:rsid w:val="00434AC2"/>
    <w:rsid w:val="00436E0D"/>
    <w:rsid w:val="004464F6"/>
    <w:rsid w:val="00452916"/>
    <w:rsid w:val="004575BC"/>
    <w:rsid w:val="00460FF0"/>
    <w:rsid w:val="00465A7D"/>
    <w:rsid w:val="004814DD"/>
    <w:rsid w:val="004842FA"/>
    <w:rsid w:val="004851E4"/>
    <w:rsid w:val="00497B62"/>
    <w:rsid w:val="004A2C26"/>
    <w:rsid w:val="004B6ED9"/>
    <w:rsid w:val="004C5CE6"/>
    <w:rsid w:val="004D639D"/>
    <w:rsid w:val="004D7333"/>
    <w:rsid w:val="00500904"/>
    <w:rsid w:val="005114DD"/>
    <w:rsid w:val="00513481"/>
    <w:rsid w:val="0051350C"/>
    <w:rsid w:val="00513D05"/>
    <w:rsid w:val="00520DA3"/>
    <w:rsid w:val="00523B48"/>
    <w:rsid w:val="00525913"/>
    <w:rsid w:val="00531DD3"/>
    <w:rsid w:val="00545355"/>
    <w:rsid w:val="00546047"/>
    <w:rsid w:val="00554481"/>
    <w:rsid w:val="00560A4E"/>
    <w:rsid w:val="0056147E"/>
    <w:rsid w:val="005863A6"/>
    <w:rsid w:val="00587966"/>
    <w:rsid w:val="005A6DC4"/>
    <w:rsid w:val="005A70F2"/>
    <w:rsid w:val="005B643C"/>
    <w:rsid w:val="005C58CE"/>
    <w:rsid w:val="005E2D6E"/>
    <w:rsid w:val="005E3F35"/>
    <w:rsid w:val="005E75DB"/>
    <w:rsid w:val="006047DC"/>
    <w:rsid w:val="006142C5"/>
    <w:rsid w:val="00615163"/>
    <w:rsid w:val="00631B2C"/>
    <w:rsid w:val="00636F33"/>
    <w:rsid w:val="00642765"/>
    <w:rsid w:val="00651A78"/>
    <w:rsid w:val="00651BEE"/>
    <w:rsid w:val="00653C76"/>
    <w:rsid w:val="006816FB"/>
    <w:rsid w:val="00681CC7"/>
    <w:rsid w:val="00686342"/>
    <w:rsid w:val="00693784"/>
    <w:rsid w:val="006952CE"/>
    <w:rsid w:val="006B04E1"/>
    <w:rsid w:val="006B0F04"/>
    <w:rsid w:val="006C245B"/>
    <w:rsid w:val="00707B61"/>
    <w:rsid w:val="00722938"/>
    <w:rsid w:val="00725D3F"/>
    <w:rsid w:val="00727956"/>
    <w:rsid w:val="007312E8"/>
    <w:rsid w:val="00741AB2"/>
    <w:rsid w:val="00743E4E"/>
    <w:rsid w:val="00754790"/>
    <w:rsid w:val="00767467"/>
    <w:rsid w:val="00767BF8"/>
    <w:rsid w:val="00782387"/>
    <w:rsid w:val="00782572"/>
    <w:rsid w:val="00785377"/>
    <w:rsid w:val="00793C25"/>
    <w:rsid w:val="00797506"/>
    <w:rsid w:val="007B3163"/>
    <w:rsid w:val="007C055F"/>
    <w:rsid w:val="007C064A"/>
    <w:rsid w:val="007D0810"/>
    <w:rsid w:val="007D33DA"/>
    <w:rsid w:val="007E2059"/>
    <w:rsid w:val="007E42A8"/>
    <w:rsid w:val="007F1045"/>
    <w:rsid w:val="00802FA4"/>
    <w:rsid w:val="00832BE5"/>
    <w:rsid w:val="00834012"/>
    <w:rsid w:val="00836EFE"/>
    <w:rsid w:val="00843266"/>
    <w:rsid w:val="00857EDE"/>
    <w:rsid w:val="00862716"/>
    <w:rsid w:val="00870CA1"/>
    <w:rsid w:val="00877EB8"/>
    <w:rsid w:val="00885DA4"/>
    <w:rsid w:val="00894E91"/>
    <w:rsid w:val="008961A4"/>
    <w:rsid w:val="008969C3"/>
    <w:rsid w:val="008976D9"/>
    <w:rsid w:val="008B157A"/>
    <w:rsid w:val="008C10AD"/>
    <w:rsid w:val="008D2AC3"/>
    <w:rsid w:val="008D7DCD"/>
    <w:rsid w:val="008E1040"/>
    <w:rsid w:val="008F1736"/>
    <w:rsid w:val="008F6737"/>
    <w:rsid w:val="00900B76"/>
    <w:rsid w:val="009016A5"/>
    <w:rsid w:val="00906AF6"/>
    <w:rsid w:val="00914185"/>
    <w:rsid w:val="0092266F"/>
    <w:rsid w:val="00930E51"/>
    <w:rsid w:val="009329BD"/>
    <w:rsid w:val="009344E0"/>
    <w:rsid w:val="00966697"/>
    <w:rsid w:val="00972FA6"/>
    <w:rsid w:val="00976CCE"/>
    <w:rsid w:val="00983507"/>
    <w:rsid w:val="00985E2C"/>
    <w:rsid w:val="009A27AF"/>
    <w:rsid w:val="009B62C1"/>
    <w:rsid w:val="009B736E"/>
    <w:rsid w:val="009D0073"/>
    <w:rsid w:val="009D4041"/>
    <w:rsid w:val="009E6B10"/>
    <w:rsid w:val="009E72EB"/>
    <w:rsid w:val="009F2C5D"/>
    <w:rsid w:val="00A03307"/>
    <w:rsid w:val="00A0453B"/>
    <w:rsid w:val="00A10D07"/>
    <w:rsid w:val="00A17232"/>
    <w:rsid w:val="00A24098"/>
    <w:rsid w:val="00A27030"/>
    <w:rsid w:val="00A372EC"/>
    <w:rsid w:val="00A41B16"/>
    <w:rsid w:val="00A43EE2"/>
    <w:rsid w:val="00A665C1"/>
    <w:rsid w:val="00A76909"/>
    <w:rsid w:val="00A8056D"/>
    <w:rsid w:val="00AA2168"/>
    <w:rsid w:val="00AB25EF"/>
    <w:rsid w:val="00AC5E33"/>
    <w:rsid w:val="00AC67E0"/>
    <w:rsid w:val="00AD116E"/>
    <w:rsid w:val="00AE11A1"/>
    <w:rsid w:val="00AF342F"/>
    <w:rsid w:val="00B0011A"/>
    <w:rsid w:val="00B043C8"/>
    <w:rsid w:val="00B07D49"/>
    <w:rsid w:val="00B1748B"/>
    <w:rsid w:val="00B22A75"/>
    <w:rsid w:val="00B24E7A"/>
    <w:rsid w:val="00B308C5"/>
    <w:rsid w:val="00B431AD"/>
    <w:rsid w:val="00B550A4"/>
    <w:rsid w:val="00B57FC1"/>
    <w:rsid w:val="00B720D3"/>
    <w:rsid w:val="00B74B60"/>
    <w:rsid w:val="00B8183E"/>
    <w:rsid w:val="00BA642A"/>
    <w:rsid w:val="00BC107A"/>
    <w:rsid w:val="00BC28AF"/>
    <w:rsid w:val="00BC383B"/>
    <w:rsid w:val="00BC63A0"/>
    <w:rsid w:val="00BC7EEC"/>
    <w:rsid w:val="00BE2450"/>
    <w:rsid w:val="00BE647F"/>
    <w:rsid w:val="00BE7944"/>
    <w:rsid w:val="00BF19DB"/>
    <w:rsid w:val="00BF4304"/>
    <w:rsid w:val="00BF6D33"/>
    <w:rsid w:val="00C0545E"/>
    <w:rsid w:val="00C24535"/>
    <w:rsid w:val="00C31890"/>
    <w:rsid w:val="00C31D4D"/>
    <w:rsid w:val="00C35CBA"/>
    <w:rsid w:val="00C52DCE"/>
    <w:rsid w:val="00C56464"/>
    <w:rsid w:val="00C73221"/>
    <w:rsid w:val="00C876A2"/>
    <w:rsid w:val="00C958EB"/>
    <w:rsid w:val="00CA1C9E"/>
    <w:rsid w:val="00CA3B98"/>
    <w:rsid w:val="00CC56CC"/>
    <w:rsid w:val="00CC6065"/>
    <w:rsid w:val="00CC7AF6"/>
    <w:rsid w:val="00CD34D4"/>
    <w:rsid w:val="00CD6AB7"/>
    <w:rsid w:val="00CD77A9"/>
    <w:rsid w:val="00CE209E"/>
    <w:rsid w:val="00CE5B7F"/>
    <w:rsid w:val="00CF290B"/>
    <w:rsid w:val="00D026E8"/>
    <w:rsid w:val="00D13153"/>
    <w:rsid w:val="00D13ADD"/>
    <w:rsid w:val="00D249B5"/>
    <w:rsid w:val="00D31018"/>
    <w:rsid w:val="00D36A5F"/>
    <w:rsid w:val="00D43B63"/>
    <w:rsid w:val="00D70227"/>
    <w:rsid w:val="00D762C3"/>
    <w:rsid w:val="00D91B4F"/>
    <w:rsid w:val="00D95C4C"/>
    <w:rsid w:val="00D95F7A"/>
    <w:rsid w:val="00DA1BA2"/>
    <w:rsid w:val="00DB1613"/>
    <w:rsid w:val="00DB2A08"/>
    <w:rsid w:val="00DB719A"/>
    <w:rsid w:val="00DC1475"/>
    <w:rsid w:val="00DD5F8F"/>
    <w:rsid w:val="00DF076E"/>
    <w:rsid w:val="00E030C9"/>
    <w:rsid w:val="00E11659"/>
    <w:rsid w:val="00E12B05"/>
    <w:rsid w:val="00E16DEC"/>
    <w:rsid w:val="00E26642"/>
    <w:rsid w:val="00E34A2E"/>
    <w:rsid w:val="00E545B6"/>
    <w:rsid w:val="00E54676"/>
    <w:rsid w:val="00E6547B"/>
    <w:rsid w:val="00E872D5"/>
    <w:rsid w:val="00E90855"/>
    <w:rsid w:val="00E9087A"/>
    <w:rsid w:val="00E94C46"/>
    <w:rsid w:val="00ED4B89"/>
    <w:rsid w:val="00EE2C42"/>
    <w:rsid w:val="00EE342D"/>
    <w:rsid w:val="00EE585C"/>
    <w:rsid w:val="00EF5DFA"/>
    <w:rsid w:val="00F031B3"/>
    <w:rsid w:val="00F1030C"/>
    <w:rsid w:val="00F12416"/>
    <w:rsid w:val="00F3141D"/>
    <w:rsid w:val="00F35A4A"/>
    <w:rsid w:val="00F4248A"/>
    <w:rsid w:val="00F436CA"/>
    <w:rsid w:val="00F44973"/>
    <w:rsid w:val="00F56B37"/>
    <w:rsid w:val="00F651A0"/>
    <w:rsid w:val="00F67D30"/>
    <w:rsid w:val="00F70337"/>
    <w:rsid w:val="00F71B70"/>
    <w:rsid w:val="00F7238C"/>
    <w:rsid w:val="00F84180"/>
    <w:rsid w:val="00F946E1"/>
    <w:rsid w:val="00F9687C"/>
    <w:rsid w:val="00FC27F9"/>
    <w:rsid w:val="00FC4B6D"/>
    <w:rsid w:val="00FD11E2"/>
    <w:rsid w:val="00FD349F"/>
    <w:rsid w:val="00FE114F"/>
    <w:rsid w:val="00FE67BB"/>
    <w:rsid w:val="00FE779A"/>
    <w:rsid w:val="00FF0347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DAD80F6"/>
  <w15:docId w15:val="{E8C01E4F-3408-49BE-8E71-B7EBBF8D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0CB9-BF70-4EB1-8585-6BA90705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3</cp:revision>
  <cp:lastPrinted>2018-08-29T19:36:00Z</cp:lastPrinted>
  <dcterms:created xsi:type="dcterms:W3CDTF">2018-12-12T17:33:00Z</dcterms:created>
  <dcterms:modified xsi:type="dcterms:W3CDTF">2018-12-12T22:44:00Z</dcterms:modified>
</cp:coreProperties>
</file>