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D70C" w14:textId="77777777" w:rsidR="00BF19DB" w:rsidRPr="00DC3F8F" w:rsidRDefault="00520DA3" w:rsidP="00752D25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DC3F8F">
        <w:rPr>
          <w:rFonts w:ascii="Cambria" w:hAnsi="Cambria" w:cs="Arial"/>
          <w:sz w:val="22"/>
          <w:szCs w:val="22"/>
        </w:rPr>
        <w:t>BULLETIN</w:t>
      </w:r>
      <w:r w:rsidR="00E75012">
        <w:rPr>
          <w:rFonts w:ascii="Cambria" w:hAnsi="Cambria" w:cs="Arial"/>
          <w:sz w:val="22"/>
          <w:szCs w:val="22"/>
        </w:rPr>
        <w:t xml:space="preserve"> 2020</w:t>
      </w:r>
      <w:r w:rsidR="0014359C" w:rsidRPr="00DC3F8F">
        <w:rPr>
          <w:rFonts w:ascii="Cambria" w:hAnsi="Cambria" w:cs="Arial"/>
          <w:sz w:val="22"/>
          <w:szCs w:val="22"/>
        </w:rPr>
        <w:t>-</w:t>
      </w:r>
      <w:r w:rsidR="008337F4">
        <w:rPr>
          <w:rFonts w:ascii="Cambria" w:hAnsi="Cambria" w:cs="Arial"/>
          <w:sz w:val="22"/>
          <w:szCs w:val="22"/>
        </w:rPr>
        <w:t>51</w:t>
      </w:r>
      <w:r w:rsidR="008B3869">
        <w:rPr>
          <w:rFonts w:ascii="Cambria" w:hAnsi="Cambria" w:cs="Arial"/>
          <w:sz w:val="22"/>
          <w:szCs w:val="22"/>
        </w:rPr>
        <w:tab/>
      </w:r>
      <w:r w:rsidR="00A60467" w:rsidRPr="00DC3F8F">
        <w:rPr>
          <w:rFonts w:ascii="Cambria" w:hAnsi="Cambria" w:cs="Arial"/>
          <w:sz w:val="22"/>
          <w:szCs w:val="22"/>
        </w:rPr>
        <w:t xml:space="preserve"> </w:t>
      </w:r>
      <w:r w:rsidR="008337F4">
        <w:rPr>
          <w:rFonts w:ascii="Cambria" w:hAnsi="Cambria" w:cs="Arial"/>
          <w:sz w:val="22"/>
          <w:szCs w:val="22"/>
        </w:rPr>
        <w:t xml:space="preserve">  </w:t>
      </w:r>
      <w:r w:rsidR="008B3869">
        <w:rPr>
          <w:rFonts w:ascii="Cambria" w:hAnsi="Cambria" w:cs="Arial"/>
          <w:sz w:val="22"/>
          <w:szCs w:val="22"/>
        </w:rPr>
        <w:t xml:space="preserve">March </w:t>
      </w:r>
      <w:r w:rsidR="008337F4">
        <w:rPr>
          <w:rFonts w:ascii="Cambria" w:hAnsi="Cambria" w:cs="Arial"/>
          <w:sz w:val="22"/>
          <w:szCs w:val="22"/>
        </w:rPr>
        <w:t>16</w:t>
      </w:r>
      <w:r w:rsidR="008B3869">
        <w:rPr>
          <w:rFonts w:ascii="Cambria" w:hAnsi="Cambria" w:cs="Arial"/>
          <w:sz w:val="22"/>
          <w:szCs w:val="22"/>
        </w:rPr>
        <w:t>, 2020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3060"/>
        <w:gridCol w:w="3510"/>
      </w:tblGrid>
      <w:tr w:rsidR="00BF19DB" w:rsidRPr="00DC3F8F" w14:paraId="66931527" w14:textId="77777777" w:rsidTr="00CF025C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BB29B10" w14:textId="77777777" w:rsidR="00BF19DB" w:rsidRPr="00DC3F8F" w:rsidRDefault="00BF19DB" w:rsidP="00CF025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2DF37507" w14:textId="77777777" w:rsidR="00046151" w:rsidRPr="00DC3F8F" w:rsidRDefault="00BF19DB" w:rsidP="00CF025C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6FDD5A91" w14:textId="77777777" w:rsidR="00BF19DB" w:rsidRPr="00DC3F8F" w:rsidRDefault="00046151" w:rsidP="00CF025C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DC3F8F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19E86264" w14:textId="77777777" w:rsidR="00BF19DB" w:rsidRPr="00DC3F8F" w:rsidRDefault="00FF1C09" w:rsidP="00CF025C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DC3F8F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DC3F8F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03135798" w14:textId="77777777" w:rsidR="00BF19DB" w:rsidRPr="00DC3F8F" w:rsidRDefault="00BF19DB" w:rsidP="00CF025C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>Washington, D.C.</w:t>
            </w:r>
            <w:r w:rsidR="003864D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 20210</w:t>
            </w:r>
          </w:p>
        </w:tc>
        <w:tc>
          <w:tcPr>
            <w:tcW w:w="306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8141DB7" w14:textId="77777777" w:rsidR="00BF19DB" w:rsidRPr="00DC3F8F" w:rsidRDefault="00BF19DB" w:rsidP="00CF025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DC3F8F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56C4B180" w14:textId="77777777" w:rsidR="00C31D4D" w:rsidRPr="00DC3F8F" w:rsidRDefault="00C31D4D" w:rsidP="00CF025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2DA58EF" w14:textId="77777777" w:rsidR="00BF19DB" w:rsidRPr="00DC3F8F" w:rsidRDefault="00BF19DB" w:rsidP="00CF025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DC3F8F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1D92B612" w14:textId="77777777" w:rsidR="00BF19DB" w:rsidRPr="00DC3F8F" w:rsidRDefault="00BF19DB" w:rsidP="00CF025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205FA3F0" w14:textId="77777777" w:rsidR="00355928" w:rsidRPr="00DC3F8F" w:rsidRDefault="00BF19DB" w:rsidP="00CF025C">
            <w:pPr>
              <w:widowControl/>
              <w:spacing w:after="28"/>
              <w:ind w:right="-14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DC3F8F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DC3F8F">
              <w:rPr>
                <w:rFonts w:ascii="Cambria" w:hAnsi="Cambria" w:cs="Arial"/>
                <w:sz w:val="22"/>
                <w:szCs w:val="22"/>
              </w:rPr>
              <w:t>A</w:t>
            </w:r>
            <w:r w:rsidRPr="00DC3F8F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5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020E809" w14:textId="77777777" w:rsidR="00BF4304" w:rsidRDefault="00C31D4D" w:rsidP="00CF025C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DC3F8F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2DD3">
              <w:rPr>
                <w:rFonts w:ascii="Cambria" w:hAnsi="Cambria" w:cs="Arial"/>
                <w:sz w:val="22"/>
                <w:szCs w:val="22"/>
              </w:rPr>
              <w:t xml:space="preserve">Flexibilities Available for the </w:t>
            </w:r>
            <w:r w:rsidR="00E75012">
              <w:rPr>
                <w:rFonts w:ascii="Cambria" w:hAnsi="Cambria" w:cs="Arial"/>
                <w:sz w:val="22"/>
                <w:szCs w:val="22"/>
              </w:rPr>
              <w:t xml:space="preserve">Delivery </w:t>
            </w:r>
            <w:r w:rsidR="00DF7FC6">
              <w:rPr>
                <w:rFonts w:ascii="Cambria" w:hAnsi="Cambria" w:cs="Arial"/>
                <w:sz w:val="22"/>
                <w:szCs w:val="22"/>
              </w:rPr>
              <w:t xml:space="preserve">Method </w:t>
            </w:r>
            <w:r w:rsidR="00E75012">
              <w:rPr>
                <w:rFonts w:ascii="Cambria" w:hAnsi="Cambria" w:cs="Arial"/>
                <w:sz w:val="22"/>
                <w:szCs w:val="22"/>
              </w:rPr>
              <w:t xml:space="preserve">of Related Instruction </w:t>
            </w:r>
          </w:p>
          <w:p w14:paraId="59725D70" w14:textId="77777777" w:rsidR="00CF025C" w:rsidRPr="00DC3F8F" w:rsidRDefault="00CF025C" w:rsidP="00CF025C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1377660F" w14:textId="77777777" w:rsidR="00344B28" w:rsidRPr="00DC3F8F" w:rsidRDefault="00344B28" w:rsidP="00CF025C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3864D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5053B" w:rsidRPr="00DC3F8F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DC3F8F" w14:paraId="47F25918" w14:textId="77777777" w:rsidTr="00CF025C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339F72DA" w14:textId="77777777" w:rsidR="00BF19DB" w:rsidRPr="00DC3F8F" w:rsidRDefault="00BF19DB" w:rsidP="00CF025C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705EE70" w14:textId="77777777" w:rsidR="00BF19DB" w:rsidRPr="00DC3F8F" w:rsidRDefault="00E75012" w:rsidP="00CF025C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Symbols:</w:t>
            </w:r>
            <w:r w:rsidR="00CF025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OA</w:t>
            </w:r>
            <w:r w:rsidR="00BF19DB" w:rsidRPr="00DC3F8F">
              <w:rPr>
                <w:rFonts w:ascii="Cambria" w:hAnsi="Cambria" w:cs="Arial"/>
                <w:sz w:val="22"/>
                <w:szCs w:val="22"/>
              </w:rPr>
              <w:t>/</w:t>
            </w:r>
            <w:r>
              <w:rPr>
                <w:rFonts w:ascii="Cambria" w:hAnsi="Cambria" w:cs="Arial"/>
                <w:sz w:val="22"/>
                <w:szCs w:val="22"/>
              </w:rPr>
              <w:t>JVL</w:t>
            </w:r>
          </w:p>
        </w:tc>
        <w:tc>
          <w:tcPr>
            <w:tcW w:w="306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998FEFB" w14:textId="77777777" w:rsidR="00BF19DB" w:rsidRPr="00DC3F8F" w:rsidRDefault="00BF19DB" w:rsidP="00CF025C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D7A90D0" w14:textId="77777777" w:rsidR="00BF19DB" w:rsidRPr="00DC3F8F" w:rsidRDefault="00BF19DB" w:rsidP="00CF025C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2126D27" w14:textId="77777777" w:rsidR="00BF19DB" w:rsidRPr="00DC3F8F" w:rsidRDefault="00BF19DB" w:rsidP="00CF025C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CF025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DC3F8F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DC3F8F" w14:paraId="3B87B193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750C529" w14:textId="77777777" w:rsidR="005E01D6" w:rsidRPr="00DC3F8F" w:rsidRDefault="005E01D6" w:rsidP="008B3869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0A88EC3" w14:textId="77777777" w:rsidR="00BF19DB" w:rsidRPr="00911053" w:rsidRDefault="00BF19DB" w:rsidP="008B3869">
            <w:pPr>
              <w:widowControl/>
              <w:ind w:right="33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DC3F8F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E75012">
              <w:rPr>
                <w:rFonts w:ascii="Cambria" w:hAnsi="Cambria" w:cs="Arial"/>
                <w:sz w:val="22"/>
                <w:szCs w:val="22"/>
              </w:rPr>
              <w:t xml:space="preserve">To </w:t>
            </w:r>
            <w:r w:rsidR="00135C8A">
              <w:rPr>
                <w:rFonts w:ascii="Cambria" w:hAnsi="Cambria" w:cs="Arial"/>
                <w:sz w:val="22"/>
                <w:szCs w:val="22"/>
              </w:rPr>
              <w:t xml:space="preserve">provide guidance to </w:t>
            </w:r>
            <w:r w:rsidR="00F5634C" w:rsidRPr="00DC3F8F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862846" w:rsidRPr="00DC3F8F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DC3F8F">
              <w:rPr>
                <w:rFonts w:ascii="Cambria" w:hAnsi="Cambria" w:cs="Arial"/>
                <w:sz w:val="22"/>
                <w:szCs w:val="22"/>
              </w:rPr>
              <w:t>OA, Stat</w:t>
            </w:r>
            <w:r w:rsidR="00862846" w:rsidRPr="00DC3F8F">
              <w:rPr>
                <w:rFonts w:ascii="Cambria" w:hAnsi="Cambria" w:cs="Arial"/>
                <w:sz w:val="22"/>
                <w:szCs w:val="22"/>
              </w:rPr>
              <w:t>e Apprenticeship Agencies (SAA)</w:t>
            </w:r>
            <w:r w:rsidR="00F5634C" w:rsidRPr="00DC3F8F">
              <w:rPr>
                <w:rFonts w:ascii="Cambria" w:hAnsi="Cambria" w:cs="Arial"/>
                <w:sz w:val="22"/>
                <w:szCs w:val="22"/>
              </w:rPr>
              <w:t xml:space="preserve">, Registered Apprenticeship program sponsors and other Registered Apprenticeship partners </w:t>
            </w:r>
            <w:r w:rsidR="00154EE1">
              <w:rPr>
                <w:rFonts w:ascii="Cambria" w:hAnsi="Cambria" w:cs="Arial"/>
                <w:sz w:val="22"/>
                <w:szCs w:val="22"/>
              </w:rPr>
              <w:t>that</w:t>
            </w:r>
            <w:r w:rsidR="00F9676A">
              <w:rPr>
                <w:rFonts w:ascii="Cambria" w:hAnsi="Cambria" w:cs="Arial"/>
                <w:sz w:val="22"/>
                <w:szCs w:val="22"/>
              </w:rPr>
              <w:t xml:space="preserve"> OA </w:t>
            </w:r>
            <w:r w:rsidR="00D934EA">
              <w:rPr>
                <w:rFonts w:ascii="Cambria" w:hAnsi="Cambria" w:cs="Arial"/>
                <w:sz w:val="22"/>
                <w:szCs w:val="22"/>
              </w:rPr>
              <w:t xml:space="preserve">is </w:t>
            </w:r>
            <w:r w:rsidR="00F9676A">
              <w:rPr>
                <w:rFonts w:ascii="Cambria" w:hAnsi="Cambria" w:cs="Arial"/>
                <w:sz w:val="22"/>
                <w:szCs w:val="22"/>
              </w:rPr>
              <w:t xml:space="preserve">supplementing Bulletin 2010-13 by providing flexibility regarding the </w:t>
            </w:r>
            <w:r w:rsidR="00135C8A">
              <w:rPr>
                <w:rFonts w:ascii="Cambria" w:hAnsi="Cambria" w:cs="Arial"/>
                <w:sz w:val="22"/>
                <w:szCs w:val="22"/>
              </w:rPr>
              <w:t>requirements for approval for</w:t>
            </w:r>
            <w:r w:rsidR="00154EE1">
              <w:rPr>
                <w:rFonts w:ascii="Cambria" w:hAnsi="Cambria" w:cs="Arial"/>
                <w:sz w:val="22"/>
                <w:szCs w:val="22"/>
              </w:rPr>
              <w:t xml:space="preserve"> related instruction</w:t>
            </w:r>
            <w:r w:rsidR="00135C8A">
              <w:rPr>
                <w:rFonts w:ascii="Cambria" w:hAnsi="Cambria" w:cs="Arial"/>
                <w:sz w:val="22"/>
                <w:szCs w:val="22"/>
              </w:rPr>
              <w:t xml:space="preserve"> as set forth in </w:t>
            </w:r>
            <w:r w:rsidR="00F9676A">
              <w:rPr>
                <w:rFonts w:ascii="Cambria" w:hAnsi="Cambria" w:cs="Arial"/>
                <w:sz w:val="22"/>
                <w:szCs w:val="22"/>
              </w:rPr>
              <w:t xml:space="preserve">the bulletin. </w:t>
            </w:r>
            <w:r w:rsidR="00135C8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03782">
              <w:rPr>
                <w:rFonts w:ascii="Cambria" w:hAnsi="Cambria" w:cs="Arial"/>
                <w:sz w:val="22"/>
                <w:szCs w:val="22"/>
              </w:rPr>
              <w:t>Bulletin 2010-13</w:t>
            </w:r>
            <w:r w:rsidR="002A68ED">
              <w:rPr>
                <w:rFonts w:ascii="Cambria" w:hAnsi="Cambria" w:cs="Arial"/>
                <w:sz w:val="22"/>
                <w:szCs w:val="22"/>
              </w:rPr>
              <w:t xml:space="preserve"> describes the requirements</w:t>
            </w:r>
            <w:r w:rsidR="00303782">
              <w:rPr>
                <w:rFonts w:ascii="Cambria" w:hAnsi="Cambria" w:cs="Arial"/>
                <w:sz w:val="22"/>
                <w:szCs w:val="22"/>
              </w:rPr>
              <w:t xml:space="preserve"> for the delivery of related instruction through the use of electronic media</w:t>
            </w:r>
            <w:r w:rsidR="00E75012">
              <w:rPr>
                <w:rFonts w:ascii="Cambria" w:hAnsi="Cambria" w:cs="Arial"/>
                <w:sz w:val="22"/>
                <w:szCs w:val="22"/>
              </w:rPr>
              <w:t>, as provided in §</w:t>
            </w:r>
            <w:r w:rsidR="00DF7FC6">
              <w:rPr>
                <w:rFonts w:ascii="Cambria" w:hAnsi="Cambria" w:cs="Arial"/>
                <w:sz w:val="22"/>
                <w:szCs w:val="22"/>
              </w:rPr>
              <w:t xml:space="preserve"> 29.5(b)(4)</w:t>
            </w:r>
            <w:r w:rsidR="00E75012">
              <w:rPr>
                <w:rFonts w:ascii="Cambria" w:hAnsi="Cambria" w:cs="Arial"/>
                <w:sz w:val="22"/>
                <w:szCs w:val="22"/>
              </w:rPr>
              <w:t xml:space="preserve"> of Title 29, Code of Federal Regulations (CFR), Part 29, Labor Standards for Registration of Apprenticeship Programs.  </w:t>
            </w:r>
            <w:r w:rsidR="002A68ED" w:rsidRPr="00911053">
              <w:rPr>
                <w:rFonts w:ascii="Cambria" w:hAnsi="Cambria" w:cs="Arial"/>
                <w:sz w:val="22"/>
                <w:szCs w:val="22"/>
              </w:rPr>
              <w:t xml:space="preserve">In lieu of the approval process outlined in Bulletin 2010-13, sponsors and </w:t>
            </w:r>
            <w:r w:rsidR="004173C4" w:rsidRPr="00911053">
              <w:rPr>
                <w:rFonts w:ascii="Cambria" w:hAnsi="Cambria" w:cs="Arial"/>
                <w:sz w:val="22"/>
                <w:szCs w:val="22"/>
              </w:rPr>
              <w:t>partners must instead notify OA</w:t>
            </w:r>
            <w:r w:rsidR="002A68ED" w:rsidRPr="00911053">
              <w:rPr>
                <w:rFonts w:ascii="Cambria" w:hAnsi="Cambria" w:cs="Arial"/>
                <w:sz w:val="22"/>
                <w:szCs w:val="22"/>
              </w:rPr>
              <w:t xml:space="preserve"> within 10 business days of any</w:t>
            </w:r>
            <w:r w:rsidR="004173C4" w:rsidRPr="00911053">
              <w:rPr>
                <w:rFonts w:ascii="Cambria" w:hAnsi="Cambria" w:cs="Arial"/>
                <w:sz w:val="22"/>
                <w:szCs w:val="22"/>
              </w:rPr>
              <w:t xml:space="preserve"> changes regarding</w:t>
            </w:r>
            <w:r w:rsidR="002A68ED" w:rsidRPr="00911053">
              <w:rPr>
                <w:rFonts w:ascii="Cambria" w:hAnsi="Cambria" w:cs="Arial"/>
                <w:sz w:val="22"/>
                <w:szCs w:val="22"/>
              </w:rPr>
              <w:t xml:space="preserve"> new uses of online related instruction in their programs.</w:t>
            </w:r>
            <w:r w:rsidR="004173C4" w:rsidRPr="0091105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F025C" w:rsidRPr="0091105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173C4" w:rsidRPr="00911053">
              <w:rPr>
                <w:rFonts w:ascii="Cambria" w:hAnsi="Cambria"/>
                <w:sz w:val="22"/>
                <w:szCs w:val="22"/>
              </w:rPr>
              <w:t>Within 60 days of the change, sponsors and partners must provide OA the information described in Bulletin 2010-13.</w:t>
            </w:r>
            <w:r w:rsidR="002A68ED" w:rsidRPr="0091105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D7992A6" w14:textId="77777777" w:rsidR="00906AF6" w:rsidRPr="00911053" w:rsidRDefault="00906AF6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BFBD2E7" w14:textId="77777777" w:rsidR="00E40859" w:rsidRDefault="00BF19DB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DC3F8F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DF7FC6">
              <w:rPr>
                <w:rFonts w:ascii="Cambria" w:hAnsi="Cambria" w:cs="Arial"/>
                <w:sz w:val="22"/>
                <w:szCs w:val="22"/>
              </w:rPr>
              <w:t xml:space="preserve">The U.S. Department of Labor </w:t>
            </w:r>
            <w:r w:rsidR="00524A23">
              <w:rPr>
                <w:rFonts w:ascii="Cambria" w:hAnsi="Cambria" w:cs="Arial"/>
                <w:sz w:val="22"/>
                <w:szCs w:val="22"/>
              </w:rPr>
              <w:t xml:space="preserve">(Department) </w:t>
            </w:r>
            <w:r w:rsidR="00DF7FC6">
              <w:rPr>
                <w:rFonts w:ascii="Cambria" w:hAnsi="Cambria" w:cs="Arial"/>
                <w:sz w:val="22"/>
                <w:szCs w:val="22"/>
              </w:rPr>
              <w:t>received inquiries from OA field staff concerning the method to deliver related instruct</w:t>
            </w:r>
            <w:r w:rsidR="00E32ABD">
              <w:rPr>
                <w:rFonts w:ascii="Cambria" w:hAnsi="Cambria" w:cs="Arial"/>
                <w:sz w:val="22"/>
                <w:szCs w:val="22"/>
              </w:rPr>
              <w:t xml:space="preserve">ion </w:t>
            </w:r>
            <w:r w:rsidR="00154EE1">
              <w:rPr>
                <w:rFonts w:ascii="Cambria" w:hAnsi="Cambria" w:cs="Arial"/>
                <w:sz w:val="22"/>
                <w:szCs w:val="22"/>
              </w:rPr>
              <w:t xml:space="preserve">to registered apprentices through online means rather than in-person classroom instruction </w:t>
            </w:r>
            <w:r w:rsidR="00E32ABD">
              <w:rPr>
                <w:rFonts w:ascii="Cambria" w:hAnsi="Cambria" w:cs="Arial"/>
                <w:sz w:val="22"/>
                <w:szCs w:val="22"/>
              </w:rPr>
              <w:t>in light of the Coronavirus Disease 2019 (COVID-19), which has spread to a number of countries including the</w:t>
            </w:r>
            <w:bookmarkStart w:id="0" w:name="_GoBack"/>
            <w:bookmarkEnd w:id="0"/>
            <w:r w:rsidR="00E32ABD">
              <w:rPr>
                <w:rFonts w:ascii="Cambria" w:hAnsi="Cambria" w:cs="Arial"/>
                <w:sz w:val="22"/>
                <w:szCs w:val="22"/>
              </w:rPr>
              <w:t xml:space="preserve"> United States. </w:t>
            </w:r>
            <w:r w:rsidR="004173C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4EE1">
              <w:rPr>
                <w:rFonts w:ascii="Cambria" w:hAnsi="Cambria" w:cs="Arial"/>
                <w:sz w:val="22"/>
                <w:szCs w:val="22"/>
              </w:rPr>
              <w:t xml:space="preserve">As discussed below, the Department’s registered apprenticeship regulations allow sponsors to </w:t>
            </w:r>
            <w:r w:rsidR="00F9676A">
              <w:rPr>
                <w:rFonts w:ascii="Cambria" w:hAnsi="Cambria" w:cs="Arial"/>
                <w:sz w:val="22"/>
                <w:szCs w:val="22"/>
              </w:rPr>
              <w:t xml:space="preserve">quickly </w:t>
            </w:r>
            <w:r w:rsidR="00154EE1">
              <w:rPr>
                <w:rFonts w:ascii="Cambria" w:hAnsi="Cambria" w:cs="Arial"/>
                <w:sz w:val="22"/>
                <w:szCs w:val="22"/>
              </w:rPr>
              <w:t>move</w:t>
            </w:r>
            <w:r w:rsidR="002A68ED">
              <w:rPr>
                <w:rFonts w:ascii="Cambria" w:hAnsi="Cambria" w:cs="Arial"/>
                <w:sz w:val="22"/>
                <w:szCs w:val="22"/>
              </w:rPr>
              <w:t xml:space="preserve"> related</w:t>
            </w:r>
            <w:r w:rsidR="00154EE1">
              <w:rPr>
                <w:rFonts w:ascii="Cambria" w:hAnsi="Cambria" w:cs="Arial"/>
                <w:sz w:val="22"/>
                <w:szCs w:val="22"/>
              </w:rPr>
              <w:t xml:space="preserve"> instruction online to avoid illness and infection.</w:t>
            </w:r>
          </w:p>
          <w:p w14:paraId="16D6D7A4" w14:textId="77777777" w:rsidR="00E32ABD" w:rsidRDefault="00E32ABD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B1B5B63" w14:textId="77777777" w:rsidR="00154EE1" w:rsidRDefault="00A572CF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Consistent with the mandate in the National Apprenticeship Act (29 U.S.C </w:t>
            </w:r>
            <w:r w:rsidR="001252A2">
              <w:rPr>
                <w:color w:val="323E4F"/>
              </w:rPr>
              <w:t>§</w:t>
            </w:r>
            <w:r w:rsidR="001252A2">
              <w:rPr>
                <w:color w:val="323E4F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50) that the Secretary of Labor shall “formulate and promote the furtherance of labor standards necessary to </w:t>
            </w:r>
            <w:r w:rsidR="00DE2DC7">
              <w:rPr>
                <w:rFonts w:ascii="Cambria" w:hAnsi="Cambria" w:cs="Arial"/>
                <w:sz w:val="22"/>
                <w:szCs w:val="22"/>
              </w:rPr>
              <w:t>safeguard the wel</w:t>
            </w:r>
            <w:r w:rsidR="00DE2DC7" w:rsidRPr="00DE2DC7">
              <w:rPr>
                <w:rFonts w:ascii="Cambria" w:hAnsi="Cambria" w:cs="Arial"/>
                <w:sz w:val="22"/>
                <w:szCs w:val="22"/>
              </w:rPr>
              <w:t>fare of appren</w:t>
            </w:r>
            <w:r w:rsidR="00DE2DC7">
              <w:rPr>
                <w:rFonts w:ascii="Cambria" w:hAnsi="Cambria" w:cs="Arial"/>
                <w:sz w:val="22"/>
                <w:szCs w:val="22"/>
              </w:rPr>
              <w:t>tices</w:t>
            </w:r>
            <w:r>
              <w:rPr>
                <w:rFonts w:ascii="Cambria" w:hAnsi="Cambria" w:cs="Arial"/>
                <w:sz w:val="22"/>
                <w:szCs w:val="22"/>
              </w:rPr>
              <w:t>,” the Department is committed to ensuring that apprentices receive</w:t>
            </w:r>
            <w:r w:rsidR="005D7C04">
              <w:rPr>
                <w:rFonts w:ascii="Cambria" w:hAnsi="Cambria" w:cs="Arial"/>
                <w:sz w:val="22"/>
                <w:szCs w:val="22"/>
              </w:rPr>
              <w:t xml:space="preserve"> related</w:t>
            </w:r>
            <w:r>
              <w:rPr>
                <w:rFonts w:ascii="Cambria" w:hAnsi="Cambria" w:cs="Arial"/>
                <w:sz w:val="22"/>
                <w:szCs w:val="22"/>
              </w:rPr>
              <w:t xml:space="preserve"> instruction in safe environments.  </w:t>
            </w:r>
            <w:r w:rsidR="005D7C04">
              <w:rPr>
                <w:rFonts w:ascii="Cambria" w:hAnsi="Cambria" w:cs="Arial"/>
                <w:sz w:val="22"/>
                <w:szCs w:val="22"/>
              </w:rPr>
              <w:t>T</w:t>
            </w:r>
            <w:r w:rsidR="00FB7AB4">
              <w:rPr>
                <w:rFonts w:ascii="Cambria" w:hAnsi="Cambria" w:cs="Arial"/>
                <w:sz w:val="22"/>
                <w:szCs w:val="22"/>
              </w:rPr>
              <w:t>he Department is sending this</w:t>
            </w:r>
            <w:r w:rsidR="00C103DC">
              <w:rPr>
                <w:rFonts w:ascii="Cambria" w:hAnsi="Cambria" w:cs="Arial"/>
                <w:sz w:val="22"/>
                <w:szCs w:val="22"/>
              </w:rPr>
              <w:t xml:space="preserve"> bulletin</w:t>
            </w:r>
            <w:r w:rsidR="00FB7AB4">
              <w:rPr>
                <w:rFonts w:ascii="Cambria" w:hAnsi="Cambria" w:cs="Arial"/>
                <w:sz w:val="22"/>
                <w:szCs w:val="22"/>
              </w:rPr>
              <w:t xml:space="preserve"> as a reminder that § 2</w:t>
            </w:r>
            <w:r w:rsidR="007F2C36">
              <w:rPr>
                <w:rFonts w:ascii="Cambria" w:hAnsi="Cambria" w:cs="Arial"/>
                <w:sz w:val="22"/>
                <w:szCs w:val="22"/>
              </w:rPr>
              <w:t>9.5(b)</w:t>
            </w:r>
            <w:r w:rsidR="00E32ABD">
              <w:rPr>
                <w:rFonts w:ascii="Cambria" w:hAnsi="Cambria" w:cs="Arial"/>
                <w:sz w:val="22"/>
                <w:szCs w:val="22"/>
              </w:rPr>
              <w:t xml:space="preserve">(4) </w:t>
            </w:r>
            <w:r w:rsidR="00FB7AB4">
              <w:rPr>
                <w:rFonts w:ascii="Cambria" w:hAnsi="Cambria" w:cs="Arial"/>
                <w:sz w:val="22"/>
                <w:szCs w:val="22"/>
              </w:rPr>
              <w:t>of the regulations</w:t>
            </w:r>
            <w:r>
              <w:rPr>
                <w:rFonts w:ascii="Cambria" w:hAnsi="Cambria" w:cs="Arial"/>
                <w:sz w:val="22"/>
                <w:szCs w:val="22"/>
              </w:rPr>
              <w:t xml:space="preserve">, which stipulate the content of apprenticeship program standards, provides </w:t>
            </w:r>
            <w:r w:rsidR="00E32ABD">
              <w:rPr>
                <w:rFonts w:ascii="Cambria" w:hAnsi="Cambria" w:cs="Arial"/>
                <w:sz w:val="22"/>
                <w:szCs w:val="22"/>
              </w:rPr>
              <w:t>that “</w:t>
            </w:r>
            <w:r w:rsidR="007F2C36" w:rsidRPr="007F2C36">
              <w:rPr>
                <w:rFonts w:ascii="Cambria" w:hAnsi="Cambria" w:cs="Arial"/>
                <w:sz w:val="22"/>
                <w:szCs w:val="22"/>
              </w:rPr>
              <w:t>instruction in technical subjects may be accomplished through media such as classroom, occupational or industry courses, electronic media, or other instruction approved b</w:t>
            </w:r>
            <w:r w:rsidR="007F2C36">
              <w:rPr>
                <w:rFonts w:ascii="Cambria" w:hAnsi="Cambria" w:cs="Arial"/>
                <w:sz w:val="22"/>
                <w:szCs w:val="22"/>
              </w:rPr>
              <w:t>y the Registration Agency.”</w:t>
            </w:r>
            <w:r w:rsidR="00524A23">
              <w:rPr>
                <w:rFonts w:ascii="Cambria" w:hAnsi="Cambria" w:cs="Arial"/>
                <w:sz w:val="22"/>
                <w:szCs w:val="22"/>
              </w:rPr>
              <w:t xml:space="preserve">  Electronic media</w:t>
            </w:r>
            <w:r w:rsidR="00DE2DC7">
              <w:rPr>
                <w:rFonts w:ascii="Cambria" w:hAnsi="Cambria" w:cs="Arial"/>
                <w:sz w:val="22"/>
                <w:szCs w:val="22"/>
              </w:rPr>
              <w:t xml:space="preserve">, specifically, </w:t>
            </w:r>
            <w:r w:rsidR="00524A23">
              <w:rPr>
                <w:rFonts w:ascii="Cambria" w:hAnsi="Cambria" w:cs="Arial"/>
                <w:sz w:val="22"/>
                <w:szCs w:val="22"/>
              </w:rPr>
              <w:t>is defined in § 29.2 as “</w:t>
            </w:r>
            <w:r w:rsidR="00524A23" w:rsidRPr="00524A23">
              <w:rPr>
                <w:rFonts w:ascii="Cambria" w:hAnsi="Cambria" w:cs="Arial"/>
                <w:sz w:val="22"/>
                <w:szCs w:val="22"/>
              </w:rPr>
              <w:t>media that utilize electronics or electromechanical energy for the end user (audience) to access the content; and includes, but is not limited to, electronic storage media, transmission media, the Internet, extranet, lease lines, dial-up lines, private networks, and the physical movement of removable/transportable electronic media and/or interactive distance learning.</w:t>
            </w:r>
            <w:r w:rsidR="00524A23">
              <w:rPr>
                <w:rFonts w:ascii="Cambria" w:hAnsi="Cambria" w:cs="Arial"/>
                <w:sz w:val="22"/>
                <w:szCs w:val="22"/>
              </w:rPr>
              <w:t xml:space="preserve">” </w:t>
            </w:r>
          </w:p>
          <w:p w14:paraId="738DB044" w14:textId="77777777" w:rsidR="00CF025C" w:rsidRDefault="00CF025C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DB00F99" w14:textId="77777777" w:rsidR="00C103DC" w:rsidRDefault="00F32DD3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The Department encourages program sponsors to consider the use of such electronic media as a vehicle for delivering related instruction under the current exigent circumstances.  The Department also encourages Registration Agencies t</w:t>
            </w:r>
            <w:r w:rsidR="003A6878">
              <w:rPr>
                <w:rFonts w:ascii="Cambria" w:hAnsi="Cambria" w:cs="Arial"/>
                <w:sz w:val="22"/>
                <w:szCs w:val="22"/>
              </w:rPr>
              <w:t>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permit the usage of such electronic media in light of the global health </w:t>
            </w:r>
            <w:r w:rsidR="005D7C04">
              <w:rPr>
                <w:rFonts w:ascii="Cambria" w:hAnsi="Cambria" w:cs="Arial"/>
                <w:sz w:val="22"/>
                <w:szCs w:val="22"/>
              </w:rPr>
              <w:t>pandemic</w:t>
            </w:r>
            <w:r w:rsidR="00562B07">
              <w:rPr>
                <w:rFonts w:ascii="Cambria" w:hAnsi="Cambria" w:cs="Arial"/>
                <w:sz w:val="22"/>
                <w:szCs w:val="22"/>
              </w:rPr>
              <w:t>.</w:t>
            </w:r>
            <w:r w:rsidR="00F619F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62B0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hyperlink r:id="rId10" w:history="1">
              <w:r w:rsidR="00154EE1" w:rsidRPr="00154EE1">
                <w:rPr>
                  <w:rStyle w:val="Hyperlink"/>
                  <w:rFonts w:ascii="Cambria" w:hAnsi="Cambria" w:cs="Arial"/>
                  <w:sz w:val="22"/>
                  <w:szCs w:val="22"/>
                </w:rPr>
                <w:t>OA Bulletin 2010-13</w:t>
              </w:r>
            </w:hyperlink>
            <w:r w:rsidR="00154EE1">
              <w:rPr>
                <w:rFonts w:ascii="Cambria" w:hAnsi="Cambria" w:cs="Arial"/>
                <w:sz w:val="22"/>
                <w:szCs w:val="22"/>
              </w:rPr>
              <w:t xml:space="preserve"> provides </w:t>
            </w:r>
            <w:r w:rsidR="003A6878">
              <w:rPr>
                <w:rFonts w:ascii="Cambria" w:hAnsi="Cambria" w:cs="Arial"/>
                <w:sz w:val="22"/>
                <w:szCs w:val="22"/>
              </w:rPr>
              <w:t xml:space="preserve">a list of </w:t>
            </w:r>
            <w:r w:rsidR="002A68ED">
              <w:rPr>
                <w:rFonts w:ascii="Cambria" w:hAnsi="Cambria" w:cs="Arial"/>
                <w:sz w:val="22"/>
                <w:szCs w:val="22"/>
              </w:rPr>
              <w:t>resources</w:t>
            </w:r>
            <w:r w:rsidR="00154EE1">
              <w:rPr>
                <w:rFonts w:ascii="Cambria" w:hAnsi="Cambria" w:cs="Arial"/>
                <w:sz w:val="22"/>
                <w:szCs w:val="22"/>
              </w:rPr>
              <w:t xml:space="preserve"> on the use of electronic media in related instruction.</w:t>
            </w:r>
          </w:p>
          <w:p w14:paraId="065333D5" w14:textId="77777777" w:rsidR="00154EE1" w:rsidRDefault="00154EE1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0F81E4A" w14:textId="77777777" w:rsidR="007F2C36" w:rsidRDefault="00260CBA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60CBA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3864DA">
              <w:rPr>
                <w:rFonts w:ascii="Cambria" w:hAnsi="Cambria" w:cs="Arial"/>
                <w:sz w:val="22"/>
                <w:szCs w:val="22"/>
              </w:rPr>
              <w:t>,</w:t>
            </w:r>
            <w:r w:rsidRPr="00260CBA">
              <w:rPr>
                <w:rFonts w:ascii="Cambria" w:hAnsi="Cambria" w:cs="Arial"/>
                <w:sz w:val="22"/>
                <w:szCs w:val="22"/>
              </w:rPr>
              <w:t xml:space="preserve"> please contact </w:t>
            </w:r>
            <w:r>
              <w:rPr>
                <w:rFonts w:ascii="Cambria" w:hAnsi="Cambria" w:cs="Arial"/>
                <w:sz w:val="22"/>
                <w:szCs w:val="22"/>
              </w:rPr>
              <w:t>John V. Ladd</w:t>
            </w:r>
            <w:r w:rsidRPr="00260CBA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  <w:r w:rsidR="00F32DD3">
              <w:rPr>
                <w:rFonts w:ascii="Cambria" w:hAnsi="Cambria" w:cs="Arial"/>
                <w:sz w:val="22"/>
                <w:szCs w:val="22"/>
              </w:rPr>
              <w:t>A Administrator, at 202-693-2796</w:t>
            </w:r>
            <w:r w:rsidRPr="00260CB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9AEC14C" w14:textId="77777777" w:rsidR="00260CBA" w:rsidRPr="00DC3F8F" w:rsidRDefault="00260CBA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03A2DDF" w14:textId="77777777" w:rsidR="00C56464" w:rsidRPr="00DC3F8F" w:rsidRDefault="00C56464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b/>
                <w:sz w:val="22"/>
                <w:szCs w:val="22"/>
                <w:u w:val="single"/>
              </w:rPr>
              <w:lastRenderedPageBreak/>
              <w:t>ACTION</w:t>
            </w:r>
            <w:r w:rsidR="006142C5" w:rsidRPr="00DC3F8F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DC3F8F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The OA </w:t>
            </w:r>
            <w:r w:rsidR="00260CBA">
              <w:rPr>
                <w:rFonts w:ascii="Cambria" w:hAnsi="Cambria" w:cs="Arial"/>
                <w:sz w:val="22"/>
                <w:szCs w:val="22"/>
              </w:rPr>
              <w:t xml:space="preserve">and SAA </w:t>
            </w:r>
            <w:r w:rsidRPr="00DC3F8F">
              <w:rPr>
                <w:rFonts w:ascii="Cambria" w:hAnsi="Cambria" w:cs="Arial"/>
                <w:sz w:val="22"/>
                <w:szCs w:val="22"/>
              </w:rPr>
              <w:t>staff should familiarize themselves with this bulletin.</w:t>
            </w:r>
          </w:p>
          <w:p w14:paraId="22FE6C66" w14:textId="77777777" w:rsidR="00C56464" w:rsidRPr="00DC3F8F" w:rsidRDefault="00C56464" w:rsidP="008B3869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5915B3A" w14:textId="77777777" w:rsidR="00405284" w:rsidRDefault="0014359C" w:rsidP="008B3869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C3F8F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DC3F8F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B386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DC3F8F">
              <w:rPr>
                <w:rFonts w:ascii="Cambria" w:hAnsi="Cambria" w:cs="Arial"/>
                <w:sz w:val="22"/>
                <w:szCs w:val="22"/>
              </w:rPr>
              <w:t xml:space="preserve">This </w:t>
            </w:r>
            <w:r w:rsidR="008A0FF0">
              <w:rPr>
                <w:rFonts w:ascii="Cambria" w:hAnsi="Cambria" w:cs="Arial"/>
                <w:sz w:val="22"/>
                <w:szCs w:val="22"/>
              </w:rPr>
              <w:t>B</w:t>
            </w:r>
            <w:r w:rsidRPr="00DC3F8F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  <w:p w14:paraId="04656F34" w14:textId="77777777" w:rsidR="008337F4" w:rsidRDefault="008337F4" w:rsidP="008B3869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267DB08" w14:textId="77777777" w:rsidR="008337F4" w:rsidRDefault="008337F4" w:rsidP="008B3869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54AA424" w14:textId="77777777" w:rsidR="008337F4" w:rsidRPr="00DC3F8F" w:rsidRDefault="008337F4" w:rsidP="008B3869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FB42C97" w14:textId="77777777" w:rsidR="00BF19DB" w:rsidRPr="00DC3F8F" w:rsidRDefault="00BF19DB" w:rsidP="008B3869">
      <w:pPr>
        <w:widowControl/>
        <w:ind w:left="720"/>
        <w:jc w:val="center"/>
        <w:rPr>
          <w:rFonts w:ascii="Cambria" w:hAnsi="Cambria"/>
        </w:rPr>
      </w:pPr>
    </w:p>
    <w:sectPr w:rsidR="00BF19DB" w:rsidRPr="00DC3F8F" w:rsidSect="008337F4">
      <w:endnotePr>
        <w:numFmt w:val="decimal"/>
      </w:endnotePr>
      <w:type w:val="continuous"/>
      <w:pgSz w:w="12240" w:h="15840"/>
      <w:pgMar w:top="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B68E7" w14:textId="77777777" w:rsidR="002F6724" w:rsidRDefault="002F6724">
      <w:r>
        <w:separator/>
      </w:r>
    </w:p>
  </w:endnote>
  <w:endnote w:type="continuationSeparator" w:id="0">
    <w:p w14:paraId="22F269DE" w14:textId="77777777" w:rsidR="002F6724" w:rsidRDefault="002F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587F6" w14:textId="77777777" w:rsidR="002F6724" w:rsidRDefault="002F6724">
      <w:r>
        <w:separator/>
      </w:r>
    </w:p>
  </w:footnote>
  <w:footnote w:type="continuationSeparator" w:id="0">
    <w:p w14:paraId="65F67F32" w14:textId="77777777" w:rsidR="002F6724" w:rsidRDefault="002F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370C"/>
    <w:multiLevelType w:val="hybridMultilevel"/>
    <w:tmpl w:val="E72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4F0C"/>
    <w:rsid w:val="0001704C"/>
    <w:rsid w:val="0002698F"/>
    <w:rsid w:val="00033E93"/>
    <w:rsid w:val="00042B15"/>
    <w:rsid w:val="00042BD5"/>
    <w:rsid w:val="00046151"/>
    <w:rsid w:val="00047526"/>
    <w:rsid w:val="00047E43"/>
    <w:rsid w:val="00051C4C"/>
    <w:rsid w:val="00075AFF"/>
    <w:rsid w:val="0009435C"/>
    <w:rsid w:val="0009769E"/>
    <w:rsid w:val="000A530C"/>
    <w:rsid w:val="000D0E53"/>
    <w:rsid w:val="000D4CC5"/>
    <w:rsid w:val="000F468D"/>
    <w:rsid w:val="00100A29"/>
    <w:rsid w:val="0010176C"/>
    <w:rsid w:val="001252A2"/>
    <w:rsid w:val="00127A5E"/>
    <w:rsid w:val="00130A2B"/>
    <w:rsid w:val="00135C8A"/>
    <w:rsid w:val="00140AC3"/>
    <w:rsid w:val="00140AEE"/>
    <w:rsid w:val="0014137F"/>
    <w:rsid w:val="0014359C"/>
    <w:rsid w:val="00154EE1"/>
    <w:rsid w:val="00164DD8"/>
    <w:rsid w:val="00175179"/>
    <w:rsid w:val="00177827"/>
    <w:rsid w:val="001817FB"/>
    <w:rsid w:val="0019764E"/>
    <w:rsid w:val="001A0B5F"/>
    <w:rsid w:val="001A1E42"/>
    <w:rsid w:val="001B2282"/>
    <w:rsid w:val="001B32BB"/>
    <w:rsid w:val="001C70B1"/>
    <w:rsid w:val="001E27A1"/>
    <w:rsid w:val="001F2F76"/>
    <w:rsid w:val="00213EE9"/>
    <w:rsid w:val="002177CA"/>
    <w:rsid w:val="0022271B"/>
    <w:rsid w:val="00223FD8"/>
    <w:rsid w:val="002254B0"/>
    <w:rsid w:val="00247004"/>
    <w:rsid w:val="00260CBA"/>
    <w:rsid w:val="00283792"/>
    <w:rsid w:val="002A23F6"/>
    <w:rsid w:val="002A6379"/>
    <w:rsid w:val="002A68ED"/>
    <w:rsid w:val="002B379F"/>
    <w:rsid w:val="002B64D6"/>
    <w:rsid w:val="002C3B3B"/>
    <w:rsid w:val="002D7E75"/>
    <w:rsid w:val="002F6724"/>
    <w:rsid w:val="002F727E"/>
    <w:rsid w:val="00303782"/>
    <w:rsid w:val="00304E54"/>
    <w:rsid w:val="00305AC0"/>
    <w:rsid w:val="00311B35"/>
    <w:rsid w:val="003154B4"/>
    <w:rsid w:val="00327C46"/>
    <w:rsid w:val="0033053F"/>
    <w:rsid w:val="0033402C"/>
    <w:rsid w:val="00344B28"/>
    <w:rsid w:val="003527B8"/>
    <w:rsid w:val="00353220"/>
    <w:rsid w:val="003546FF"/>
    <w:rsid w:val="00355928"/>
    <w:rsid w:val="003652C9"/>
    <w:rsid w:val="00373850"/>
    <w:rsid w:val="00380E93"/>
    <w:rsid w:val="00385F1E"/>
    <w:rsid w:val="003864DA"/>
    <w:rsid w:val="003A6878"/>
    <w:rsid w:val="003B1155"/>
    <w:rsid w:val="003B2405"/>
    <w:rsid w:val="003C1CD4"/>
    <w:rsid w:val="003C63A7"/>
    <w:rsid w:val="003C6DDC"/>
    <w:rsid w:val="003E29EF"/>
    <w:rsid w:val="003E7690"/>
    <w:rsid w:val="00401844"/>
    <w:rsid w:val="00405284"/>
    <w:rsid w:val="004173C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5449"/>
    <w:rsid w:val="004C5CE6"/>
    <w:rsid w:val="004D3C34"/>
    <w:rsid w:val="004F7C1B"/>
    <w:rsid w:val="005028F5"/>
    <w:rsid w:val="00520DA3"/>
    <w:rsid w:val="0052355D"/>
    <w:rsid w:val="00524A23"/>
    <w:rsid w:val="00525913"/>
    <w:rsid w:val="005527D4"/>
    <w:rsid w:val="005613F9"/>
    <w:rsid w:val="00562B07"/>
    <w:rsid w:val="00581363"/>
    <w:rsid w:val="005855A2"/>
    <w:rsid w:val="00595FE0"/>
    <w:rsid w:val="005C0735"/>
    <w:rsid w:val="005C145E"/>
    <w:rsid w:val="005D7C04"/>
    <w:rsid w:val="005E01D6"/>
    <w:rsid w:val="005E0952"/>
    <w:rsid w:val="005E3F35"/>
    <w:rsid w:val="00604686"/>
    <w:rsid w:val="006116EE"/>
    <w:rsid w:val="006142C5"/>
    <w:rsid w:val="00614B7C"/>
    <w:rsid w:val="00621C9B"/>
    <w:rsid w:val="00622560"/>
    <w:rsid w:val="006353F7"/>
    <w:rsid w:val="00642765"/>
    <w:rsid w:val="00651A78"/>
    <w:rsid w:val="00651BEE"/>
    <w:rsid w:val="00655813"/>
    <w:rsid w:val="00661E0A"/>
    <w:rsid w:val="00672405"/>
    <w:rsid w:val="006952CE"/>
    <w:rsid w:val="006A028C"/>
    <w:rsid w:val="006A23D3"/>
    <w:rsid w:val="006A607E"/>
    <w:rsid w:val="006B3670"/>
    <w:rsid w:val="006D4453"/>
    <w:rsid w:val="006F1573"/>
    <w:rsid w:val="006F3C2B"/>
    <w:rsid w:val="00707B61"/>
    <w:rsid w:val="00707FAB"/>
    <w:rsid w:val="0071144F"/>
    <w:rsid w:val="00715496"/>
    <w:rsid w:val="00727BAB"/>
    <w:rsid w:val="00730906"/>
    <w:rsid w:val="00752D25"/>
    <w:rsid w:val="0075457C"/>
    <w:rsid w:val="00754790"/>
    <w:rsid w:val="0076128B"/>
    <w:rsid w:val="00761851"/>
    <w:rsid w:val="0076423C"/>
    <w:rsid w:val="00782387"/>
    <w:rsid w:val="0078259E"/>
    <w:rsid w:val="00785377"/>
    <w:rsid w:val="00797506"/>
    <w:rsid w:val="007A6722"/>
    <w:rsid w:val="007A67F9"/>
    <w:rsid w:val="007E1491"/>
    <w:rsid w:val="007E2059"/>
    <w:rsid w:val="007E3B2D"/>
    <w:rsid w:val="007F1045"/>
    <w:rsid w:val="007F2C36"/>
    <w:rsid w:val="0080133B"/>
    <w:rsid w:val="008337F4"/>
    <w:rsid w:val="00843266"/>
    <w:rsid w:val="00857EDE"/>
    <w:rsid w:val="00862846"/>
    <w:rsid w:val="00895E2A"/>
    <w:rsid w:val="008976D9"/>
    <w:rsid w:val="008A0FF0"/>
    <w:rsid w:val="008B3869"/>
    <w:rsid w:val="008C007E"/>
    <w:rsid w:val="008F0A49"/>
    <w:rsid w:val="008F4DED"/>
    <w:rsid w:val="008F6737"/>
    <w:rsid w:val="008F7392"/>
    <w:rsid w:val="009016A5"/>
    <w:rsid w:val="00903C59"/>
    <w:rsid w:val="00906AF6"/>
    <w:rsid w:val="00911053"/>
    <w:rsid w:val="0091153B"/>
    <w:rsid w:val="009357B6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4041"/>
    <w:rsid w:val="009E486E"/>
    <w:rsid w:val="00A03307"/>
    <w:rsid w:val="00A10D07"/>
    <w:rsid w:val="00A17232"/>
    <w:rsid w:val="00A27EBE"/>
    <w:rsid w:val="00A354D2"/>
    <w:rsid w:val="00A572CF"/>
    <w:rsid w:val="00A60467"/>
    <w:rsid w:val="00A6128B"/>
    <w:rsid w:val="00A747C9"/>
    <w:rsid w:val="00AB25EF"/>
    <w:rsid w:val="00AB29F3"/>
    <w:rsid w:val="00AB3792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55986"/>
    <w:rsid w:val="00B91706"/>
    <w:rsid w:val="00B91910"/>
    <w:rsid w:val="00B91B2A"/>
    <w:rsid w:val="00B962EE"/>
    <w:rsid w:val="00BA09B3"/>
    <w:rsid w:val="00BC107A"/>
    <w:rsid w:val="00BC6272"/>
    <w:rsid w:val="00BC63A0"/>
    <w:rsid w:val="00BC7EEC"/>
    <w:rsid w:val="00BF0502"/>
    <w:rsid w:val="00BF19DB"/>
    <w:rsid w:val="00BF4304"/>
    <w:rsid w:val="00BF7050"/>
    <w:rsid w:val="00C0545E"/>
    <w:rsid w:val="00C103DC"/>
    <w:rsid w:val="00C10669"/>
    <w:rsid w:val="00C11EFD"/>
    <w:rsid w:val="00C12D77"/>
    <w:rsid w:val="00C31231"/>
    <w:rsid w:val="00C31D4D"/>
    <w:rsid w:val="00C37AF8"/>
    <w:rsid w:val="00C56464"/>
    <w:rsid w:val="00C66B13"/>
    <w:rsid w:val="00C73221"/>
    <w:rsid w:val="00C80314"/>
    <w:rsid w:val="00C876A2"/>
    <w:rsid w:val="00CA3D6E"/>
    <w:rsid w:val="00CD2FF7"/>
    <w:rsid w:val="00CD34D4"/>
    <w:rsid w:val="00CD77A9"/>
    <w:rsid w:val="00CE209E"/>
    <w:rsid w:val="00CF025C"/>
    <w:rsid w:val="00CF290B"/>
    <w:rsid w:val="00CF4767"/>
    <w:rsid w:val="00D01EF4"/>
    <w:rsid w:val="00D03846"/>
    <w:rsid w:val="00D13153"/>
    <w:rsid w:val="00D16F7E"/>
    <w:rsid w:val="00D24627"/>
    <w:rsid w:val="00D43B63"/>
    <w:rsid w:val="00D442A0"/>
    <w:rsid w:val="00D61C4F"/>
    <w:rsid w:val="00D6437C"/>
    <w:rsid w:val="00D762C3"/>
    <w:rsid w:val="00D90E6F"/>
    <w:rsid w:val="00D934EA"/>
    <w:rsid w:val="00D95F7A"/>
    <w:rsid w:val="00DA1BA2"/>
    <w:rsid w:val="00DB05B7"/>
    <w:rsid w:val="00DC1475"/>
    <w:rsid w:val="00DC3F35"/>
    <w:rsid w:val="00DC3F8F"/>
    <w:rsid w:val="00DD6B03"/>
    <w:rsid w:val="00DE2DC7"/>
    <w:rsid w:val="00DE6268"/>
    <w:rsid w:val="00DF0D33"/>
    <w:rsid w:val="00DF7FC6"/>
    <w:rsid w:val="00E06842"/>
    <w:rsid w:val="00E32ABD"/>
    <w:rsid w:val="00E33D7B"/>
    <w:rsid w:val="00E35252"/>
    <w:rsid w:val="00E40859"/>
    <w:rsid w:val="00E42B78"/>
    <w:rsid w:val="00E5581F"/>
    <w:rsid w:val="00E657F4"/>
    <w:rsid w:val="00E75012"/>
    <w:rsid w:val="00E75B5C"/>
    <w:rsid w:val="00E872D5"/>
    <w:rsid w:val="00EB7B6E"/>
    <w:rsid w:val="00EC52E1"/>
    <w:rsid w:val="00EC608C"/>
    <w:rsid w:val="00ED3BB3"/>
    <w:rsid w:val="00ED4B89"/>
    <w:rsid w:val="00ED6BB6"/>
    <w:rsid w:val="00EE4C43"/>
    <w:rsid w:val="00EE7745"/>
    <w:rsid w:val="00EF6005"/>
    <w:rsid w:val="00F0147E"/>
    <w:rsid w:val="00F031B3"/>
    <w:rsid w:val="00F14A7C"/>
    <w:rsid w:val="00F22D10"/>
    <w:rsid w:val="00F26EE1"/>
    <w:rsid w:val="00F32DD3"/>
    <w:rsid w:val="00F432F2"/>
    <w:rsid w:val="00F5259E"/>
    <w:rsid w:val="00F52E11"/>
    <w:rsid w:val="00F54496"/>
    <w:rsid w:val="00F5634C"/>
    <w:rsid w:val="00F619F4"/>
    <w:rsid w:val="00F651A0"/>
    <w:rsid w:val="00F65DAF"/>
    <w:rsid w:val="00F67D30"/>
    <w:rsid w:val="00F71B70"/>
    <w:rsid w:val="00F9676A"/>
    <w:rsid w:val="00F9687C"/>
    <w:rsid w:val="00FA76F5"/>
    <w:rsid w:val="00FB51F2"/>
    <w:rsid w:val="00FB7AB4"/>
    <w:rsid w:val="00FC0566"/>
    <w:rsid w:val="00FC1EF0"/>
    <w:rsid w:val="00FC4B6D"/>
    <w:rsid w:val="00FE114F"/>
    <w:rsid w:val="00FE3DE0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B5F693"/>
  <w15:chartTrackingRefBased/>
  <w15:docId w15:val="{E4BD745D-511F-5543-9AA4-ECFD18D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54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4EE1"/>
    <w:rPr>
      <w:sz w:val="20"/>
    </w:rPr>
  </w:style>
  <w:style w:type="character" w:customStyle="1" w:styleId="CommentTextChar">
    <w:name w:val="Comment Text Char"/>
    <w:link w:val="CommentText"/>
    <w:rsid w:val="00154EE1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54EE1"/>
    <w:rPr>
      <w:b/>
      <w:bCs/>
    </w:rPr>
  </w:style>
  <w:style w:type="character" w:customStyle="1" w:styleId="CommentSubjectChar">
    <w:name w:val="Comment Subject Char"/>
    <w:link w:val="CommentSubject"/>
    <w:rsid w:val="00154EE1"/>
    <w:rPr>
      <w:b/>
      <w:bCs/>
      <w:snapToGrid w:val="0"/>
    </w:rPr>
  </w:style>
  <w:style w:type="paragraph" w:customStyle="1" w:styleId="Default">
    <w:name w:val="Default"/>
    <w:rsid w:val="00303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03782"/>
    <w:rPr>
      <w:snapToGrid w:val="0"/>
      <w:sz w:val="24"/>
    </w:rPr>
  </w:style>
  <w:style w:type="character" w:styleId="FollowedHyperlink">
    <w:name w:val="FollowedHyperlink"/>
    <w:rsid w:val="00F619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oleta.gov/OA/bul10/Bulletin_2010_13_Electronic_Medi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0f0a5d10dbb7193f0a6663229241aa40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c314c1fd268af5ba95b90193ed2ebe1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6EC83-E679-4583-B221-7146BF70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911E2-0101-46A2-92A2-873FF0F31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A6916-EDBD-405E-A512-F5813BC1FBE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2a1ba486-ff2f-4459-80ac-1ab5aa17f82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3708</CharactersWithSpaces>
  <SharedDoc>false</SharedDoc>
  <HLinks>
    <vt:vector size="6" baseType="variant"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https://www.doleta.gov/OA/bul10/Bulletin_2010_13_Electronic_Media.pdf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Ladd, John - ETA</cp:lastModifiedBy>
  <cp:revision>2</cp:revision>
  <cp:lastPrinted>2020-03-12T17:00:00Z</cp:lastPrinted>
  <dcterms:created xsi:type="dcterms:W3CDTF">2020-03-23T17:31:00Z</dcterms:created>
  <dcterms:modified xsi:type="dcterms:W3CDTF">2020-03-23T17:31:00Z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